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1EF" w:rsidRDefault="00D861EF" w:rsidP="00EB70EB">
      <w:pPr>
        <w:pBdr>
          <w:top w:val="single" w:sz="12" w:space="1" w:color="auto" w:shadow="1"/>
          <w:left w:val="single" w:sz="12" w:space="4" w:color="auto" w:shadow="1"/>
          <w:bottom w:val="single" w:sz="12" w:space="1" w:color="auto" w:shadow="1"/>
          <w:right w:val="single" w:sz="12" w:space="4" w:color="auto" w:shadow="1"/>
        </w:pBdr>
        <w:shd w:val="pct5" w:color="auto" w:fill="auto"/>
        <w:jc w:val="center"/>
        <w:rPr>
          <w:rFonts w:ascii="Verdana" w:hAnsi="Verdana"/>
          <w:b/>
          <w:sz w:val="24"/>
          <w:szCs w:val="24"/>
        </w:rPr>
      </w:pPr>
      <w:bookmarkStart w:id="0" w:name="_GoBack"/>
      <w:bookmarkEnd w:id="0"/>
      <w:r>
        <w:rPr>
          <w:rFonts w:ascii="Verdana" w:hAnsi="Verdana"/>
          <w:b/>
          <w:sz w:val="24"/>
          <w:szCs w:val="24"/>
        </w:rPr>
        <w:t>Procès-verbal Assemblée Générale O</w:t>
      </w:r>
      <w:r w:rsidR="00EB70EB" w:rsidRPr="00027462">
        <w:rPr>
          <w:rFonts w:ascii="Verdana" w:hAnsi="Verdana"/>
          <w:b/>
          <w:sz w:val="24"/>
          <w:szCs w:val="24"/>
        </w:rPr>
        <w:t xml:space="preserve">rdinaire </w:t>
      </w:r>
    </w:p>
    <w:p w:rsidR="00EB70EB" w:rsidRPr="00027462" w:rsidRDefault="00EB70EB" w:rsidP="00EB70EB">
      <w:pPr>
        <w:pBdr>
          <w:top w:val="single" w:sz="12" w:space="1" w:color="auto" w:shadow="1"/>
          <w:left w:val="single" w:sz="12" w:space="4" w:color="auto" w:shadow="1"/>
          <w:bottom w:val="single" w:sz="12" w:space="1" w:color="auto" w:shadow="1"/>
          <w:right w:val="single" w:sz="12" w:space="4" w:color="auto" w:shadow="1"/>
        </w:pBdr>
        <w:shd w:val="pct5" w:color="auto" w:fill="auto"/>
        <w:jc w:val="center"/>
        <w:rPr>
          <w:rFonts w:ascii="Verdana" w:hAnsi="Verdana"/>
          <w:b/>
          <w:sz w:val="24"/>
          <w:szCs w:val="24"/>
        </w:rPr>
      </w:pPr>
      <w:r>
        <w:rPr>
          <w:rFonts w:ascii="Verdana" w:hAnsi="Verdana"/>
          <w:b/>
          <w:sz w:val="24"/>
          <w:szCs w:val="24"/>
        </w:rPr>
        <w:t>18/04</w:t>
      </w:r>
      <w:r w:rsidRPr="00027462">
        <w:rPr>
          <w:rFonts w:ascii="Verdana" w:hAnsi="Verdana"/>
          <w:b/>
          <w:sz w:val="24"/>
          <w:szCs w:val="24"/>
        </w:rPr>
        <w:t>/</w:t>
      </w:r>
      <w:r>
        <w:rPr>
          <w:rFonts w:ascii="Verdana" w:hAnsi="Verdana"/>
          <w:b/>
          <w:sz w:val="24"/>
          <w:szCs w:val="24"/>
        </w:rPr>
        <w:t>2024</w:t>
      </w:r>
      <w:r w:rsidRPr="00027462">
        <w:rPr>
          <w:rFonts w:ascii="Verdana" w:hAnsi="Verdana"/>
          <w:b/>
          <w:sz w:val="24"/>
          <w:szCs w:val="24"/>
        </w:rPr>
        <w:t xml:space="preserve"> </w:t>
      </w:r>
    </w:p>
    <w:p w:rsidR="00EB70EB" w:rsidRPr="00027462" w:rsidRDefault="00EB70EB" w:rsidP="00EB70EB">
      <w:pPr>
        <w:jc w:val="both"/>
        <w:rPr>
          <w:rFonts w:ascii="Verdana" w:hAnsi="Verdana"/>
          <w:sz w:val="24"/>
          <w:szCs w:val="24"/>
        </w:rPr>
      </w:pPr>
      <w:r>
        <w:rPr>
          <w:rFonts w:ascii="Verdana" w:hAnsi="Verdana"/>
          <w:sz w:val="24"/>
          <w:szCs w:val="24"/>
        </w:rPr>
        <w:t>37 adhérents sur 49 étant présents ou représenté</w:t>
      </w:r>
      <w:r w:rsidR="00D03080">
        <w:rPr>
          <w:rFonts w:ascii="Verdana" w:hAnsi="Verdana"/>
          <w:sz w:val="24"/>
          <w:szCs w:val="24"/>
        </w:rPr>
        <w:t>s</w:t>
      </w:r>
      <w:r>
        <w:rPr>
          <w:rFonts w:ascii="Verdana" w:hAnsi="Verdana"/>
          <w:sz w:val="24"/>
          <w:szCs w:val="24"/>
        </w:rPr>
        <w:t>, le quorum est atteint et l’assemblée peut valablement délibérer.</w:t>
      </w:r>
      <w:r w:rsidR="007532F7">
        <w:rPr>
          <w:rFonts w:ascii="Verdana" w:hAnsi="Verdana"/>
          <w:sz w:val="24"/>
          <w:szCs w:val="24"/>
        </w:rPr>
        <w:t xml:space="preserve"> Les travaux sont ouverts à 18h30.</w:t>
      </w:r>
      <w:r>
        <w:rPr>
          <w:rFonts w:ascii="Verdana" w:hAnsi="Verdana"/>
          <w:sz w:val="24"/>
          <w:szCs w:val="24"/>
        </w:rPr>
        <w:t xml:space="preserve"> </w:t>
      </w:r>
      <w:r w:rsidR="00D03080">
        <w:rPr>
          <w:rFonts w:ascii="Verdana" w:hAnsi="Verdana"/>
          <w:sz w:val="24"/>
          <w:szCs w:val="24"/>
        </w:rPr>
        <w:t xml:space="preserve">Nul ne s’y opposant, les votes sont opérés à main levée. </w:t>
      </w:r>
      <w:r>
        <w:rPr>
          <w:rFonts w:ascii="Verdana" w:hAnsi="Verdana"/>
          <w:sz w:val="24"/>
          <w:szCs w:val="24"/>
        </w:rPr>
        <w:t>Sont respectivement nommés Béatrice GIORGI-MIGNOT et François Vazquez secrétaire et président de séance. Après lecture, le compte-rendu de l’AG 2023 est approuvé  à l’unanimité. Après présentation et échanges, l</w:t>
      </w:r>
      <w:r w:rsidRPr="00027462">
        <w:rPr>
          <w:rFonts w:ascii="Verdana" w:hAnsi="Verdana"/>
          <w:sz w:val="24"/>
          <w:szCs w:val="24"/>
        </w:rPr>
        <w:t>e rapport moral</w:t>
      </w:r>
      <w:r>
        <w:rPr>
          <w:rFonts w:ascii="Verdana" w:hAnsi="Verdana"/>
          <w:sz w:val="24"/>
          <w:szCs w:val="24"/>
        </w:rPr>
        <w:t xml:space="preserve"> et le rapport financier sont également adoptés à l’unanimité.</w:t>
      </w:r>
    </w:p>
    <w:p w:rsidR="00EB70EB" w:rsidRPr="00EB70EB" w:rsidRDefault="00EB70EB" w:rsidP="00EB70EB">
      <w:pPr>
        <w:spacing w:after="0" w:line="240" w:lineRule="auto"/>
        <w:jc w:val="both"/>
        <w:rPr>
          <w:rFonts w:ascii="Verdana" w:hAnsi="Verdana"/>
          <w:b/>
          <w:sz w:val="24"/>
          <w:szCs w:val="24"/>
        </w:rPr>
      </w:pPr>
      <w:r w:rsidRPr="00EB70EB">
        <w:rPr>
          <w:rFonts w:ascii="Verdana" w:hAnsi="Verdana"/>
          <w:b/>
          <w:sz w:val="24"/>
          <w:szCs w:val="24"/>
        </w:rPr>
        <w:t xml:space="preserve">Rapport moral </w:t>
      </w:r>
    </w:p>
    <w:p w:rsidR="00EB70EB" w:rsidRPr="00EB70EB" w:rsidRDefault="00EB70EB" w:rsidP="00EB70EB">
      <w:pPr>
        <w:spacing w:after="0" w:line="240" w:lineRule="auto"/>
        <w:jc w:val="both"/>
        <w:rPr>
          <w:rFonts w:ascii="Verdana" w:hAnsi="Verdana"/>
          <w:sz w:val="24"/>
          <w:szCs w:val="24"/>
        </w:rPr>
      </w:pPr>
    </w:p>
    <w:p w:rsidR="00EB70EB" w:rsidRPr="00EB70EB" w:rsidRDefault="00EB70EB" w:rsidP="00EB70EB">
      <w:pPr>
        <w:spacing w:after="0" w:line="240" w:lineRule="auto"/>
        <w:jc w:val="both"/>
        <w:rPr>
          <w:rFonts w:ascii="Verdana" w:hAnsi="Verdana"/>
          <w:sz w:val="24"/>
          <w:szCs w:val="24"/>
        </w:rPr>
      </w:pPr>
      <w:r w:rsidRPr="00EB70EB">
        <w:rPr>
          <w:rFonts w:ascii="Verdana" w:hAnsi="Verdana"/>
          <w:sz w:val="24"/>
          <w:szCs w:val="24"/>
        </w:rPr>
        <w:t>En 2023 /2024 le Conseil s’est réuni 3 fois. Il a :</w:t>
      </w:r>
    </w:p>
    <w:p w:rsidR="00EB70EB" w:rsidRPr="00EB70EB" w:rsidRDefault="00EB70EB" w:rsidP="00EB70EB">
      <w:pPr>
        <w:spacing w:after="0" w:line="240" w:lineRule="auto"/>
        <w:jc w:val="both"/>
        <w:rPr>
          <w:rFonts w:ascii="Verdana" w:hAnsi="Verdana"/>
          <w:sz w:val="24"/>
          <w:szCs w:val="24"/>
        </w:rPr>
      </w:pPr>
    </w:p>
    <w:p w:rsidR="00EB70EB" w:rsidRPr="00EB70EB" w:rsidRDefault="00EB70EB" w:rsidP="00EB70EB">
      <w:pPr>
        <w:pStyle w:val="Paragraphedeliste"/>
        <w:numPr>
          <w:ilvl w:val="0"/>
          <w:numId w:val="1"/>
        </w:numPr>
        <w:spacing w:after="0" w:line="240" w:lineRule="auto"/>
        <w:jc w:val="both"/>
        <w:rPr>
          <w:rFonts w:ascii="Verdana" w:hAnsi="Verdana"/>
          <w:sz w:val="24"/>
          <w:szCs w:val="24"/>
        </w:rPr>
      </w:pPr>
      <w:r w:rsidRPr="00EB70EB">
        <w:rPr>
          <w:rFonts w:ascii="Verdana" w:hAnsi="Verdana"/>
          <w:sz w:val="24"/>
          <w:szCs w:val="24"/>
        </w:rPr>
        <w:t>poursuivi les travaux entrepris sur la révision du PLU, les risques naturels (submersion, incendie…) et les zones vulnérables, la cartographie réglementaire et  la protection des marais.</w:t>
      </w:r>
    </w:p>
    <w:p w:rsidR="00EB70EB" w:rsidRPr="00EB70EB" w:rsidRDefault="00EB70EB" w:rsidP="00EB70EB">
      <w:pPr>
        <w:spacing w:after="0" w:line="240" w:lineRule="auto"/>
        <w:jc w:val="both"/>
        <w:rPr>
          <w:rFonts w:ascii="Verdana" w:hAnsi="Verdana"/>
          <w:sz w:val="24"/>
          <w:szCs w:val="24"/>
        </w:rPr>
      </w:pPr>
    </w:p>
    <w:p w:rsidR="00EB70EB" w:rsidRPr="00EB70EB" w:rsidRDefault="00EB70EB" w:rsidP="00EB70EB">
      <w:pPr>
        <w:pStyle w:val="Paragraphedeliste"/>
        <w:numPr>
          <w:ilvl w:val="0"/>
          <w:numId w:val="1"/>
        </w:numPr>
        <w:spacing w:after="0" w:line="240" w:lineRule="auto"/>
        <w:jc w:val="both"/>
        <w:rPr>
          <w:rFonts w:ascii="Verdana" w:hAnsi="Verdana"/>
          <w:sz w:val="24"/>
          <w:szCs w:val="24"/>
        </w:rPr>
      </w:pPr>
      <w:r w:rsidRPr="00EB70EB">
        <w:rPr>
          <w:rFonts w:ascii="Verdana" w:hAnsi="Verdana"/>
          <w:sz w:val="24"/>
          <w:szCs w:val="24"/>
        </w:rPr>
        <w:t>entretenu le dialogue avec les autorités, communales quant au quotidien tel la sécurité, le traitement des ordures, l’urbanisme ou les dysfonctionnements ; communautaires sur la gestion des marais.</w:t>
      </w:r>
    </w:p>
    <w:p w:rsidR="00EB70EB" w:rsidRPr="00EB70EB" w:rsidRDefault="00EB70EB" w:rsidP="00EB70EB">
      <w:pPr>
        <w:pStyle w:val="Paragraphedeliste"/>
        <w:spacing w:after="0" w:line="240" w:lineRule="auto"/>
        <w:ind w:left="1440"/>
        <w:jc w:val="both"/>
        <w:rPr>
          <w:rFonts w:ascii="Verdana" w:hAnsi="Verdana"/>
          <w:sz w:val="24"/>
          <w:szCs w:val="24"/>
        </w:rPr>
      </w:pPr>
    </w:p>
    <w:p w:rsidR="00EB70EB" w:rsidRPr="00EB70EB" w:rsidRDefault="00EB70EB" w:rsidP="00EB70EB">
      <w:pPr>
        <w:pStyle w:val="Paragraphedeliste"/>
        <w:numPr>
          <w:ilvl w:val="0"/>
          <w:numId w:val="1"/>
        </w:numPr>
        <w:spacing w:after="0" w:line="240" w:lineRule="auto"/>
        <w:jc w:val="both"/>
        <w:rPr>
          <w:rFonts w:ascii="Verdana" w:hAnsi="Verdana"/>
          <w:sz w:val="24"/>
          <w:szCs w:val="24"/>
        </w:rPr>
      </w:pPr>
      <w:r w:rsidRPr="00EB70EB">
        <w:rPr>
          <w:rFonts w:ascii="Verdana" w:hAnsi="Verdana"/>
          <w:sz w:val="24"/>
          <w:szCs w:val="24"/>
        </w:rPr>
        <w:t>Intégré les problématiques de gestion des eaux telles le traitement des eaux usées, l’écoulement des eaux pluviales, l’entretien des fossés et le fonctionnement des marais perdus.</w:t>
      </w:r>
    </w:p>
    <w:p w:rsidR="00EB70EB" w:rsidRPr="00EB70EB" w:rsidRDefault="00EB70EB" w:rsidP="00EB70EB">
      <w:pPr>
        <w:pStyle w:val="Paragraphedeliste"/>
        <w:spacing w:after="0" w:line="240" w:lineRule="auto"/>
        <w:ind w:left="1440"/>
        <w:jc w:val="both"/>
        <w:rPr>
          <w:rFonts w:ascii="Verdana" w:hAnsi="Verdana"/>
          <w:sz w:val="24"/>
          <w:szCs w:val="24"/>
        </w:rPr>
      </w:pPr>
    </w:p>
    <w:p w:rsidR="00EB70EB" w:rsidRPr="00EB70EB" w:rsidRDefault="00EB70EB" w:rsidP="00EB70EB">
      <w:pPr>
        <w:pStyle w:val="Paragraphedeliste"/>
        <w:numPr>
          <w:ilvl w:val="0"/>
          <w:numId w:val="1"/>
        </w:numPr>
        <w:spacing w:after="0" w:line="240" w:lineRule="auto"/>
        <w:jc w:val="both"/>
        <w:rPr>
          <w:rFonts w:ascii="Verdana" w:hAnsi="Verdana"/>
          <w:sz w:val="24"/>
          <w:szCs w:val="24"/>
        </w:rPr>
      </w:pPr>
      <w:r w:rsidRPr="00EB70EB">
        <w:rPr>
          <w:rFonts w:ascii="Verdana" w:hAnsi="Verdana"/>
          <w:sz w:val="24"/>
          <w:szCs w:val="24"/>
        </w:rPr>
        <w:t>Anticipé les difficultés liées à la raréfaction du foncier en établissant les constats, en  procédant au recensement du potentiel et en définissant des pistes d’action, en évitant deux écueils, à savoir la stigmatisation des résidents secondaires et la gentrification du village.</w:t>
      </w:r>
    </w:p>
    <w:p w:rsidR="00241C7A" w:rsidRDefault="00241C7A" w:rsidP="00EB70EB">
      <w:pPr>
        <w:spacing w:after="0" w:line="240" w:lineRule="auto"/>
        <w:jc w:val="both"/>
        <w:rPr>
          <w:rFonts w:ascii="Verdana" w:hAnsi="Verdana"/>
          <w:sz w:val="24"/>
          <w:szCs w:val="24"/>
        </w:rPr>
      </w:pPr>
    </w:p>
    <w:p w:rsidR="00EB70EB" w:rsidRPr="00EB70EB" w:rsidRDefault="00EB70EB" w:rsidP="00EB70EB">
      <w:pPr>
        <w:spacing w:after="0" w:line="240" w:lineRule="auto"/>
        <w:jc w:val="both"/>
        <w:rPr>
          <w:rFonts w:ascii="Verdana" w:hAnsi="Verdana"/>
          <w:sz w:val="24"/>
          <w:szCs w:val="24"/>
        </w:rPr>
      </w:pPr>
      <w:r w:rsidRPr="00EB70EB">
        <w:rPr>
          <w:rFonts w:ascii="Verdana" w:hAnsi="Verdana"/>
          <w:sz w:val="24"/>
          <w:szCs w:val="24"/>
        </w:rPr>
        <w:t>Par contre, reste à parfaire  le fonctionnement de l’association sous deux angles : le toilettage des statuts et la communication.</w:t>
      </w:r>
    </w:p>
    <w:p w:rsidR="00EB70EB" w:rsidRPr="00444CAF" w:rsidRDefault="00EB70EB" w:rsidP="00EB70EB">
      <w:pPr>
        <w:spacing w:after="0" w:line="240" w:lineRule="auto"/>
        <w:jc w:val="both"/>
        <w:rPr>
          <w:rFonts w:ascii="Verdana" w:hAnsi="Verdana"/>
          <w:i/>
          <w:sz w:val="24"/>
          <w:szCs w:val="24"/>
        </w:rPr>
      </w:pPr>
    </w:p>
    <w:p w:rsidR="00241C7A" w:rsidRPr="00241C7A" w:rsidRDefault="00241C7A" w:rsidP="00EB70EB">
      <w:pPr>
        <w:rPr>
          <w:rFonts w:ascii="Verdana" w:hAnsi="Verdana"/>
          <w:b/>
          <w:sz w:val="24"/>
          <w:szCs w:val="24"/>
        </w:rPr>
      </w:pPr>
      <w:r w:rsidRPr="00241C7A">
        <w:rPr>
          <w:rFonts w:ascii="Verdana" w:hAnsi="Verdana"/>
          <w:b/>
          <w:sz w:val="24"/>
          <w:szCs w:val="24"/>
        </w:rPr>
        <w:t xml:space="preserve">Rapport financier </w:t>
      </w:r>
    </w:p>
    <w:p w:rsidR="00EB70EB" w:rsidRPr="00EF1F11" w:rsidRDefault="00EB70EB" w:rsidP="00241C7A">
      <w:pPr>
        <w:jc w:val="both"/>
        <w:rPr>
          <w:rFonts w:ascii="Verdana" w:hAnsi="Verdana"/>
          <w:sz w:val="24"/>
          <w:szCs w:val="24"/>
        </w:rPr>
      </w:pPr>
      <w:r>
        <w:rPr>
          <w:rFonts w:ascii="Verdana" w:hAnsi="Verdana"/>
          <w:sz w:val="24"/>
          <w:szCs w:val="24"/>
        </w:rPr>
        <w:t xml:space="preserve">Le rapport financier est présenté selon le tableau </w:t>
      </w:r>
      <w:r w:rsidR="00D03080">
        <w:rPr>
          <w:rFonts w:ascii="Verdana" w:hAnsi="Verdana"/>
          <w:sz w:val="24"/>
          <w:szCs w:val="24"/>
        </w:rPr>
        <w:t>ci-dessous</w:t>
      </w:r>
      <w:r>
        <w:rPr>
          <w:rFonts w:ascii="Verdana" w:hAnsi="Verdana"/>
          <w:sz w:val="24"/>
          <w:szCs w:val="24"/>
        </w:rPr>
        <w:t xml:space="preserve">. Il n’appelle aucune remarque et présente un disponible de </w:t>
      </w:r>
      <w:r w:rsidR="00244C22">
        <w:rPr>
          <w:rFonts w:ascii="Verdana" w:hAnsi="Verdana"/>
          <w:sz w:val="24"/>
          <w:szCs w:val="24"/>
        </w:rPr>
        <w:t>29.407,</w:t>
      </w:r>
      <w:r w:rsidR="00D861EF">
        <w:rPr>
          <w:rFonts w:ascii="Verdana" w:hAnsi="Verdana"/>
          <w:sz w:val="24"/>
          <w:szCs w:val="24"/>
        </w:rPr>
        <w:t xml:space="preserve">29 €, en hausse de  </w:t>
      </w:r>
      <w:r w:rsidR="00D03080">
        <w:rPr>
          <w:rFonts w:ascii="Verdana" w:hAnsi="Verdana"/>
          <w:sz w:val="24"/>
          <w:szCs w:val="24"/>
        </w:rPr>
        <w:t>3,66% soit + 1.014,41 €</w:t>
      </w:r>
      <w:r w:rsidR="00D861EF">
        <w:rPr>
          <w:rFonts w:ascii="Verdana" w:hAnsi="Verdana"/>
          <w:sz w:val="24"/>
          <w:szCs w:val="24"/>
        </w:rPr>
        <w:t>.</w:t>
      </w:r>
    </w:p>
    <w:p w:rsidR="00D861EF" w:rsidRDefault="00D861EF" w:rsidP="00EB70EB">
      <w:pPr>
        <w:rPr>
          <w:rFonts w:ascii="Verdana" w:hAnsi="Verdana"/>
          <w:sz w:val="24"/>
          <w:szCs w:val="24"/>
        </w:rPr>
      </w:pPr>
      <w:r w:rsidRPr="00D861EF">
        <w:rPr>
          <w:rFonts w:ascii="Verdana" w:hAnsi="Verdana"/>
          <w:noProof/>
          <w:sz w:val="24"/>
          <w:szCs w:val="24"/>
          <w:lang w:eastAsia="fr-FR"/>
        </w:rPr>
        <w:lastRenderedPageBreak/>
        <w:drawing>
          <wp:inline distT="0" distB="0" distL="0" distR="0" wp14:anchorId="1474CBDA" wp14:editId="6E4CF7D3">
            <wp:extent cx="5760720" cy="2165017"/>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2165017"/>
                    </a:xfrm>
                    <a:prstGeom prst="rect">
                      <a:avLst/>
                    </a:prstGeom>
                  </pic:spPr>
                </pic:pic>
              </a:graphicData>
            </a:graphic>
          </wp:inline>
        </w:drawing>
      </w:r>
    </w:p>
    <w:p w:rsidR="00241C7A" w:rsidRDefault="00241C7A" w:rsidP="00EB70EB">
      <w:pPr>
        <w:rPr>
          <w:rFonts w:ascii="Verdana" w:hAnsi="Verdana"/>
          <w:b/>
          <w:sz w:val="24"/>
          <w:szCs w:val="24"/>
        </w:rPr>
      </w:pPr>
      <w:r w:rsidRPr="00241C7A">
        <w:rPr>
          <w:rFonts w:ascii="Verdana" w:hAnsi="Verdana"/>
          <w:b/>
          <w:sz w:val="24"/>
          <w:szCs w:val="24"/>
        </w:rPr>
        <w:t>Renouvellement du CA</w:t>
      </w:r>
    </w:p>
    <w:p w:rsidR="00241C7A" w:rsidRDefault="00241C7A" w:rsidP="00D03080">
      <w:pPr>
        <w:tabs>
          <w:tab w:val="num" w:pos="1440"/>
        </w:tabs>
        <w:jc w:val="both"/>
        <w:rPr>
          <w:rFonts w:ascii="Verdana" w:hAnsi="Verdana"/>
          <w:sz w:val="24"/>
          <w:szCs w:val="24"/>
        </w:rPr>
      </w:pPr>
      <w:r w:rsidRPr="00241C7A">
        <w:rPr>
          <w:rFonts w:ascii="Verdana" w:hAnsi="Verdana"/>
          <w:sz w:val="24"/>
          <w:szCs w:val="24"/>
        </w:rPr>
        <w:t>En application</w:t>
      </w:r>
      <w:r>
        <w:rPr>
          <w:rFonts w:ascii="Verdana" w:hAnsi="Verdana"/>
          <w:sz w:val="24"/>
          <w:szCs w:val="24"/>
        </w:rPr>
        <w:t xml:space="preserve"> de l’article 9 des statuts, les c</w:t>
      </w:r>
      <w:r w:rsidR="00393C9A" w:rsidRPr="00241C7A">
        <w:rPr>
          <w:rFonts w:ascii="Verdana" w:hAnsi="Verdana"/>
          <w:sz w:val="24"/>
          <w:szCs w:val="24"/>
        </w:rPr>
        <w:t>andidat</w:t>
      </w:r>
      <w:r w:rsidR="00D03080">
        <w:rPr>
          <w:rFonts w:ascii="Verdana" w:hAnsi="Verdana"/>
          <w:sz w:val="24"/>
          <w:szCs w:val="24"/>
        </w:rPr>
        <w:t xml:space="preserve">s </w:t>
      </w:r>
      <w:r>
        <w:rPr>
          <w:rFonts w:ascii="Verdana" w:hAnsi="Verdana"/>
          <w:sz w:val="24"/>
          <w:szCs w:val="24"/>
        </w:rPr>
        <w:t xml:space="preserve"> </w:t>
      </w:r>
      <w:r w:rsidR="00393C9A" w:rsidRPr="00241C7A">
        <w:rPr>
          <w:rFonts w:ascii="Verdana" w:hAnsi="Verdana"/>
          <w:sz w:val="24"/>
          <w:szCs w:val="24"/>
        </w:rPr>
        <w:t xml:space="preserve">au </w:t>
      </w:r>
      <w:r>
        <w:rPr>
          <w:rFonts w:ascii="Verdana" w:hAnsi="Verdana"/>
          <w:sz w:val="24"/>
          <w:szCs w:val="24"/>
        </w:rPr>
        <w:t>Conseil d’administration</w:t>
      </w:r>
      <w:r w:rsidR="00393C9A" w:rsidRPr="00241C7A">
        <w:rPr>
          <w:rFonts w:ascii="Verdana" w:hAnsi="Verdana"/>
          <w:sz w:val="24"/>
          <w:szCs w:val="24"/>
        </w:rPr>
        <w:t xml:space="preserve"> </w:t>
      </w:r>
      <w:r>
        <w:rPr>
          <w:rFonts w:ascii="Verdana" w:hAnsi="Verdana"/>
          <w:sz w:val="24"/>
          <w:szCs w:val="24"/>
        </w:rPr>
        <w:t xml:space="preserve">sont </w:t>
      </w:r>
      <w:r w:rsidR="00D03080">
        <w:rPr>
          <w:rFonts w:ascii="Verdana" w:hAnsi="Verdana"/>
          <w:sz w:val="24"/>
          <w:szCs w:val="24"/>
        </w:rPr>
        <w:t>élus</w:t>
      </w:r>
      <w:r>
        <w:rPr>
          <w:rFonts w:ascii="Verdana" w:hAnsi="Verdana"/>
          <w:sz w:val="24"/>
          <w:szCs w:val="24"/>
        </w:rPr>
        <w:t xml:space="preserve"> à l’unanimité : </w:t>
      </w:r>
      <w:r w:rsidR="00393C9A" w:rsidRPr="00241C7A">
        <w:rPr>
          <w:rFonts w:ascii="Verdana" w:hAnsi="Verdana"/>
          <w:sz w:val="24"/>
          <w:szCs w:val="24"/>
        </w:rPr>
        <w:t>Jean-Christophe CHARRIÉ</w:t>
      </w:r>
      <w:r>
        <w:rPr>
          <w:rFonts w:ascii="Verdana" w:hAnsi="Verdana"/>
          <w:sz w:val="24"/>
          <w:szCs w:val="24"/>
        </w:rPr>
        <w:t xml:space="preserve">, </w:t>
      </w:r>
      <w:r w:rsidR="00393C9A" w:rsidRPr="00241C7A">
        <w:rPr>
          <w:rFonts w:ascii="Verdana" w:hAnsi="Verdana"/>
          <w:sz w:val="24"/>
          <w:szCs w:val="24"/>
        </w:rPr>
        <w:t>Guy CHARRIÉ</w:t>
      </w:r>
      <w:r>
        <w:rPr>
          <w:rFonts w:ascii="Verdana" w:hAnsi="Verdana"/>
          <w:sz w:val="24"/>
          <w:szCs w:val="24"/>
        </w:rPr>
        <w:t xml:space="preserve">, </w:t>
      </w:r>
      <w:r w:rsidR="00393C9A" w:rsidRPr="00241C7A">
        <w:rPr>
          <w:rFonts w:ascii="Verdana" w:hAnsi="Verdana"/>
          <w:sz w:val="24"/>
          <w:szCs w:val="24"/>
        </w:rPr>
        <w:t>Jérôme FRUCHARD</w:t>
      </w:r>
      <w:r>
        <w:rPr>
          <w:rFonts w:ascii="Verdana" w:hAnsi="Verdana"/>
          <w:sz w:val="24"/>
          <w:szCs w:val="24"/>
        </w:rPr>
        <w:t xml:space="preserve">, </w:t>
      </w:r>
      <w:r w:rsidR="00393C9A" w:rsidRPr="00241C7A">
        <w:rPr>
          <w:rFonts w:ascii="Verdana" w:hAnsi="Verdana"/>
          <w:sz w:val="24"/>
          <w:szCs w:val="24"/>
        </w:rPr>
        <w:t>Béatrice GIORGI-MIGNOT</w:t>
      </w:r>
      <w:r>
        <w:rPr>
          <w:rFonts w:ascii="Verdana" w:hAnsi="Verdana"/>
          <w:sz w:val="24"/>
          <w:szCs w:val="24"/>
        </w:rPr>
        <w:t xml:space="preserve">, </w:t>
      </w:r>
      <w:r w:rsidR="00393C9A" w:rsidRPr="00241C7A">
        <w:rPr>
          <w:rFonts w:ascii="Verdana" w:hAnsi="Verdana"/>
          <w:sz w:val="24"/>
          <w:szCs w:val="24"/>
        </w:rPr>
        <w:t>Gérard GOURON</w:t>
      </w:r>
      <w:r>
        <w:rPr>
          <w:rFonts w:ascii="Verdana" w:hAnsi="Verdana"/>
          <w:sz w:val="24"/>
          <w:szCs w:val="24"/>
        </w:rPr>
        <w:t xml:space="preserve">, </w:t>
      </w:r>
      <w:r w:rsidR="00393C9A" w:rsidRPr="00241C7A">
        <w:rPr>
          <w:rFonts w:ascii="Verdana" w:hAnsi="Verdana"/>
          <w:sz w:val="24"/>
          <w:szCs w:val="24"/>
        </w:rPr>
        <w:t>Daniel PEZANT</w:t>
      </w:r>
      <w:r>
        <w:rPr>
          <w:rFonts w:ascii="Verdana" w:hAnsi="Verdana"/>
          <w:sz w:val="24"/>
          <w:szCs w:val="24"/>
        </w:rPr>
        <w:t xml:space="preserve"> et </w:t>
      </w:r>
      <w:r w:rsidR="00393C9A" w:rsidRPr="00241C7A">
        <w:rPr>
          <w:rFonts w:ascii="Verdana" w:hAnsi="Verdana"/>
          <w:sz w:val="24"/>
          <w:szCs w:val="24"/>
        </w:rPr>
        <w:t>François VAZQUEZ</w:t>
      </w:r>
      <w:r>
        <w:rPr>
          <w:rFonts w:ascii="Verdana" w:hAnsi="Verdana"/>
          <w:sz w:val="24"/>
          <w:szCs w:val="24"/>
        </w:rPr>
        <w:t>.</w:t>
      </w:r>
    </w:p>
    <w:p w:rsidR="00D03080" w:rsidRDefault="00D03080" w:rsidP="00D03080">
      <w:pPr>
        <w:tabs>
          <w:tab w:val="num" w:pos="1440"/>
        </w:tabs>
        <w:jc w:val="both"/>
        <w:rPr>
          <w:rFonts w:ascii="Verdana" w:hAnsi="Verdana"/>
          <w:b/>
          <w:sz w:val="24"/>
          <w:szCs w:val="24"/>
        </w:rPr>
      </w:pPr>
      <w:r w:rsidRPr="00D03080">
        <w:rPr>
          <w:rFonts w:ascii="Verdana" w:hAnsi="Verdana"/>
          <w:b/>
          <w:sz w:val="24"/>
          <w:szCs w:val="24"/>
        </w:rPr>
        <w:t xml:space="preserve">Dossiers </w:t>
      </w:r>
    </w:p>
    <w:p w:rsidR="00D03080" w:rsidRPr="00D03080" w:rsidRDefault="00D03080" w:rsidP="00D03080">
      <w:pPr>
        <w:tabs>
          <w:tab w:val="num" w:pos="1440"/>
        </w:tabs>
        <w:jc w:val="both"/>
        <w:rPr>
          <w:rFonts w:ascii="Verdana" w:hAnsi="Verdana"/>
          <w:sz w:val="24"/>
          <w:szCs w:val="24"/>
        </w:rPr>
      </w:pPr>
      <w:r>
        <w:rPr>
          <w:rFonts w:ascii="Verdana" w:hAnsi="Verdana"/>
          <w:sz w:val="24"/>
          <w:szCs w:val="24"/>
        </w:rPr>
        <w:t>Un point d’actualité est fait sur les dossiers en cours</w:t>
      </w:r>
      <w:r w:rsidR="00EE1FD8">
        <w:rPr>
          <w:rFonts w:ascii="Verdana" w:hAnsi="Verdana"/>
          <w:sz w:val="24"/>
          <w:szCs w:val="24"/>
        </w:rPr>
        <w:t> :</w:t>
      </w:r>
    </w:p>
    <w:p w:rsidR="00EE1FD8" w:rsidRDefault="00EB70EB" w:rsidP="00EE1FD8">
      <w:pPr>
        <w:spacing w:after="0"/>
        <w:jc w:val="both"/>
        <w:rPr>
          <w:rFonts w:ascii="Verdana" w:hAnsi="Verdana"/>
          <w:sz w:val="24"/>
          <w:szCs w:val="24"/>
        </w:rPr>
      </w:pPr>
      <w:r>
        <w:rPr>
          <w:rFonts w:ascii="Verdana" w:hAnsi="Verdana"/>
          <w:sz w:val="24"/>
          <w:szCs w:val="24"/>
        </w:rPr>
        <w:t xml:space="preserve">Un focus juridique est porté sur les dossiers </w:t>
      </w:r>
      <w:r w:rsidRPr="009673C9">
        <w:rPr>
          <w:rFonts w:ascii="Verdana" w:hAnsi="Verdana"/>
          <w:b/>
          <w:sz w:val="24"/>
          <w:szCs w:val="24"/>
        </w:rPr>
        <w:t>SOLEIL LEVANT</w:t>
      </w:r>
      <w:r w:rsidR="00D03080">
        <w:rPr>
          <w:rFonts w:ascii="Verdana" w:hAnsi="Verdana"/>
          <w:sz w:val="24"/>
          <w:szCs w:val="24"/>
        </w:rPr>
        <w:t> : intérêt de la transaction et suivi du chantier ;</w:t>
      </w:r>
      <w:r>
        <w:rPr>
          <w:rFonts w:ascii="Verdana" w:hAnsi="Verdana"/>
          <w:sz w:val="24"/>
          <w:szCs w:val="24"/>
        </w:rPr>
        <w:t xml:space="preserve"> </w:t>
      </w:r>
      <w:r w:rsidRPr="009673C9">
        <w:rPr>
          <w:rFonts w:ascii="Verdana" w:hAnsi="Verdana"/>
          <w:b/>
          <w:sz w:val="24"/>
          <w:szCs w:val="24"/>
        </w:rPr>
        <w:t>EMERAUDE</w:t>
      </w:r>
      <w:r w:rsidR="00D03080">
        <w:rPr>
          <w:rFonts w:ascii="Verdana" w:hAnsi="Verdana"/>
          <w:sz w:val="24"/>
          <w:szCs w:val="24"/>
        </w:rPr>
        <w:t xml:space="preserve"> : </w:t>
      </w:r>
      <w:r w:rsidR="00EE1FD8">
        <w:rPr>
          <w:rFonts w:ascii="Verdana" w:hAnsi="Verdana"/>
          <w:sz w:val="24"/>
          <w:szCs w:val="24"/>
        </w:rPr>
        <w:t xml:space="preserve">la </w:t>
      </w:r>
      <w:r>
        <w:rPr>
          <w:rFonts w:ascii="Verdana" w:hAnsi="Verdana"/>
          <w:sz w:val="24"/>
          <w:szCs w:val="24"/>
        </w:rPr>
        <w:t xml:space="preserve">préemption </w:t>
      </w:r>
      <w:r w:rsidR="00D03080">
        <w:rPr>
          <w:rFonts w:ascii="Verdana" w:hAnsi="Verdana"/>
          <w:sz w:val="24"/>
          <w:szCs w:val="24"/>
        </w:rPr>
        <w:t>de la CDC</w:t>
      </w:r>
      <w:r w:rsidR="00EE1FD8">
        <w:rPr>
          <w:rFonts w:ascii="Verdana" w:hAnsi="Verdana"/>
          <w:sz w:val="24"/>
          <w:szCs w:val="24"/>
        </w:rPr>
        <w:t xml:space="preserve"> est contestée par le vendeur auprès du Tribunal </w:t>
      </w:r>
      <w:r w:rsidR="00386582">
        <w:rPr>
          <w:rFonts w:ascii="Verdana" w:hAnsi="Verdana"/>
          <w:sz w:val="24"/>
          <w:szCs w:val="24"/>
        </w:rPr>
        <w:t>administratif</w:t>
      </w:r>
      <w:r w:rsidR="00EE1FD8">
        <w:rPr>
          <w:rFonts w:ascii="Verdana" w:hAnsi="Verdana"/>
          <w:sz w:val="24"/>
          <w:szCs w:val="24"/>
        </w:rPr>
        <w:t xml:space="preserve"> ; </w:t>
      </w:r>
      <w:r w:rsidRPr="009673C9">
        <w:rPr>
          <w:rFonts w:ascii="Verdana" w:hAnsi="Verdana"/>
          <w:b/>
          <w:sz w:val="24"/>
          <w:szCs w:val="24"/>
        </w:rPr>
        <w:t>PARCS EOLIENS INDUSTRIELS SUD ATLANTIQUE</w:t>
      </w:r>
      <w:r w:rsidR="00EE1FD8">
        <w:rPr>
          <w:rFonts w:ascii="Verdana" w:hAnsi="Verdana"/>
          <w:sz w:val="24"/>
          <w:szCs w:val="24"/>
        </w:rPr>
        <w:t> :</w:t>
      </w:r>
      <w:r>
        <w:rPr>
          <w:rFonts w:ascii="Verdana" w:hAnsi="Verdana"/>
          <w:sz w:val="24"/>
          <w:szCs w:val="24"/>
        </w:rPr>
        <w:t xml:space="preserve"> un projet incertain sur le plan économique (production, rentabilité et fiabilité du matériel), aux impacts </w:t>
      </w:r>
      <w:r w:rsidR="00EE1FD8">
        <w:rPr>
          <w:rFonts w:ascii="Verdana" w:hAnsi="Verdana"/>
          <w:sz w:val="24"/>
          <w:szCs w:val="24"/>
        </w:rPr>
        <w:t xml:space="preserve">environnementaux </w:t>
      </w:r>
      <w:r>
        <w:rPr>
          <w:rFonts w:ascii="Verdana" w:hAnsi="Verdana"/>
          <w:sz w:val="24"/>
          <w:szCs w:val="24"/>
        </w:rPr>
        <w:t>négatifs et au gigantisme  source de pollutions multipl</w:t>
      </w:r>
      <w:r w:rsidR="00EE1FD8">
        <w:rPr>
          <w:rFonts w:ascii="Verdana" w:hAnsi="Verdana"/>
          <w:sz w:val="24"/>
          <w:szCs w:val="24"/>
        </w:rPr>
        <w:t>es. Les contestations en cours devant la</w:t>
      </w:r>
      <w:r>
        <w:rPr>
          <w:rFonts w:ascii="Verdana" w:hAnsi="Verdana"/>
          <w:sz w:val="24"/>
          <w:szCs w:val="24"/>
        </w:rPr>
        <w:t xml:space="preserve"> Co</w:t>
      </w:r>
      <w:r w:rsidR="00EE1FD8">
        <w:rPr>
          <w:rFonts w:ascii="Verdana" w:hAnsi="Verdana"/>
          <w:sz w:val="24"/>
          <w:szCs w:val="24"/>
        </w:rPr>
        <w:t xml:space="preserve">mmission européenne </w:t>
      </w:r>
      <w:r>
        <w:rPr>
          <w:rFonts w:ascii="Verdana" w:hAnsi="Verdana"/>
          <w:sz w:val="24"/>
          <w:szCs w:val="24"/>
        </w:rPr>
        <w:t xml:space="preserve">au titre de NATURA 2000 et devant le Conseil d’Etat </w:t>
      </w:r>
      <w:r w:rsidR="00EE1FD8">
        <w:rPr>
          <w:rFonts w:ascii="Verdana" w:hAnsi="Verdana"/>
          <w:sz w:val="24"/>
          <w:szCs w:val="24"/>
        </w:rPr>
        <w:t xml:space="preserve">pour une  concertation tronquée sont en attente de jugement. La procédure de </w:t>
      </w:r>
      <w:r w:rsidR="00EE1FD8" w:rsidRPr="009673C9">
        <w:rPr>
          <w:rFonts w:ascii="Verdana" w:hAnsi="Verdana"/>
          <w:b/>
          <w:sz w:val="24"/>
          <w:szCs w:val="24"/>
        </w:rPr>
        <w:t>révision du PLU</w:t>
      </w:r>
      <w:r w:rsidR="00EE1FD8">
        <w:rPr>
          <w:rFonts w:ascii="Verdana" w:hAnsi="Verdana"/>
          <w:sz w:val="24"/>
          <w:szCs w:val="24"/>
        </w:rPr>
        <w:t xml:space="preserve"> menée en toute opacité suit un cours chaotique et prend du retard, la CDNPS ayant retoquée le classement des espaces boisés. Nous utiliserons tout moyen de droit pour faire entendre le point de vue des habitants sur ce document qui engage la commune pour plus d’une décennie.</w:t>
      </w:r>
    </w:p>
    <w:p w:rsidR="00EB70EB" w:rsidRDefault="00EB70EB" w:rsidP="00EB70EB">
      <w:pPr>
        <w:rPr>
          <w:rFonts w:ascii="Verdana" w:hAnsi="Verdana"/>
          <w:sz w:val="24"/>
          <w:szCs w:val="24"/>
        </w:rPr>
      </w:pPr>
    </w:p>
    <w:p w:rsidR="009673C9" w:rsidRDefault="007532F7" w:rsidP="00EB70EB">
      <w:pPr>
        <w:rPr>
          <w:rFonts w:ascii="Verdana" w:hAnsi="Verdana"/>
          <w:sz w:val="24"/>
          <w:szCs w:val="24"/>
        </w:rPr>
      </w:pPr>
      <w:r>
        <w:rPr>
          <w:rFonts w:ascii="Verdana" w:hAnsi="Verdana"/>
          <w:sz w:val="24"/>
          <w:szCs w:val="24"/>
        </w:rPr>
        <w:t>3</w:t>
      </w:r>
      <w:r w:rsidR="009673C9">
        <w:rPr>
          <w:rFonts w:ascii="Verdana" w:hAnsi="Verdana"/>
          <w:sz w:val="24"/>
          <w:szCs w:val="24"/>
        </w:rPr>
        <w:t xml:space="preserve"> nouveaux dossiers ont été ouverts au cours de l’exercice :</w:t>
      </w:r>
    </w:p>
    <w:p w:rsidR="006B1B54" w:rsidRDefault="007230EB" w:rsidP="007532F7">
      <w:pPr>
        <w:jc w:val="both"/>
        <w:rPr>
          <w:rFonts w:ascii="Verdana" w:hAnsi="Verdana"/>
          <w:sz w:val="24"/>
          <w:szCs w:val="24"/>
        </w:rPr>
      </w:pPr>
      <w:r w:rsidRPr="00394B53">
        <w:rPr>
          <w:rFonts w:ascii="Verdana" w:hAnsi="Verdana"/>
          <w:sz w:val="24"/>
          <w:szCs w:val="24"/>
        </w:rPr>
        <w:t xml:space="preserve">Signalée par un riverain, une </w:t>
      </w:r>
      <w:r w:rsidRPr="00394B53">
        <w:rPr>
          <w:rFonts w:ascii="Verdana" w:hAnsi="Verdana"/>
          <w:b/>
          <w:sz w:val="24"/>
          <w:szCs w:val="24"/>
        </w:rPr>
        <w:t>décharge sauvage</w:t>
      </w:r>
      <w:r w:rsidRPr="00394B53">
        <w:rPr>
          <w:rFonts w:ascii="Verdana" w:hAnsi="Verdana"/>
          <w:sz w:val="24"/>
          <w:szCs w:val="24"/>
        </w:rPr>
        <w:t xml:space="preserve"> sur un terrain communal (limitrophe station d’épuration) a fait l’objet d’un c</w:t>
      </w:r>
      <w:r w:rsidR="00AF1D77" w:rsidRPr="00394B53">
        <w:rPr>
          <w:rFonts w:ascii="Verdana" w:hAnsi="Verdana"/>
          <w:sz w:val="24"/>
          <w:szCs w:val="24"/>
        </w:rPr>
        <w:t xml:space="preserve">ourrier </w:t>
      </w:r>
      <w:r w:rsidRPr="00394B53">
        <w:rPr>
          <w:rFonts w:ascii="Verdana" w:hAnsi="Verdana"/>
          <w:sz w:val="24"/>
          <w:szCs w:val="24"/>
        </w:rPr>
        <w:t xml:space="preserve">au </w:t>
      </w:r>
      <w:r w:rsidR="00AF1D77" w:rsidRPr="00394B53">
        <w:rPr>
          <w:rFonts w:ascii="Verdana" w:hAnsi="Verdana"/>
          <w:sz w:val="24"/>
          <w:szCs w:val="24"/>
        </w:rPr>
        <w:lastRenderedPageBreak/>
        <w:t xml:space="preserve">maire </w:t>
      </w:r>
      <w:r w:rsidRPr="00394B53">
        <w:rPr>
          <w:rFonts w:ascii="Verdana" w:hAnsi="Verdana"/>
          <w:sz w:val="24"/>
          <w:szCs w:val="24"/>
        </w:rPr>
        <w:t xml:space="preserve">en </w:t>
      </w:r>
      <w:r w:rsidR="00AF1D77" w:rsidRPr="00394B53">
        <w:rPr>
          <w:rFonts w:ascii="Verdana" w:hAnsi="Verdana"/>
          <w:sz w:val="24"/>
          <w:szCs w:val="24"/>
        </w:rPr>
        <w:t>octobre 2023</w:t>
      </w:r>
      <w:r w:rsidRPr="00394B53">
        <w:rPr>
          <w:rFonts w:ascii="Verdana" w:hAnsi="Verdana"/>
          <w:sz w:val="24"/>
          <w:szCs w:val="24"/>
        </w:rPr>
        <w:t>. La réponse négative obtenue a été transmise à la préfecture sans plus de succès, l’e</w:t>
      </w:r>
      <w:r w:rsidR="00AF1D77" w:rsidRPr="00394B53">
        <w:rPr>
          <w:rFonts w:ascii="Verdana" w:hAnsi="Verdana"/>
          <w:sz w:val="24"/>
          <w:szCs w:val="24"/>
        </w:rPr>
        <w:t xml:space="preserve">nfouissement et </w:t>
      </w:r>
      <w:r w:rsidRPr="00394B53">
        <w:rPr>
          <w:rFonts w:ascii="Verdana" w:hAnsi="Verdana"/>
          <w:sz w:val="24"/>
          <w:szCs w:val="24"/>
        </w:rPr>
        <w:t xml:space="preserve">les </w:t>
      </w:r>
      <w:r w:rsidR="00AF1D77" w:rsidRPr="00394B53">
        <w:rPr>
          <w:rFonts w:ascii="Verdana" w:hAnsi="Verdana"/>
          <w:sz w:val="24"/>
          <w:szCs w:val="24"/>
        </w:rPr>
        <w:t>dépôts</w:t>
      </w:r>
      <w:r w:rsidRPr="00394B53">
        <w:rPr>
          <w:rFonts w:ascii="Verdana" w:hAnsi="Verdana"/>
          <w:sz w:val="24"/>
          <w:szCs w:val="24"/>
        </w:rPr>
        <w:t xml:space="preserve"> se poursuivent. Nous allons procéder à un signalement « Sentinelles de la nature » pour un éventuel recours contentieux.</w:t>
      </w:r>
      <w:r w:rsidR="00394B53" w:rsidRPr="00394B53">
        <w:rPr>
          <w:rFonts w:ascii="Verdana" w:hAnsi="Verdana"/>
          <w:sz w:val="24"/>
          <w:szCs w:val="24"/>
        </w:rPr>
        <w:t xml:space="preserve"> Nous portons un questionnement sur la gestion des </w:t>
      </w:r>
      <w:r w:rsidR="00394B53" w:rsidRPr="00394B53">
        <w:rPr>
          <w:rFonts w:ascii="Verdana" w:hAnsi="Verdana"/>
          <w:b/>
          <w:sz w:val="24"/>
          <w:szCs w:val="24"/>
        </w:rPr>
        <w:t>eaux usées et pluviales</w:t>
      </w:r>
      <w:r w:rsidR="00394B53" w:rsidRPr="00394B53">
        <w:rPr>
          <w:rFonts w:ascii="Verdana" w:hAnsi="Verdana"/>
          <w:sz w:val="24"/>
          <w:szCs w:val="24"/>
        </w:rPr>
        <w:t xml:space="preserve"> : station d’épuration, débordements, curage des fossés, traitement des eaux pluviales.   La </w:t>
      </w:r>
      <w:r w:rsidR="00394B53" w:rsidRPr="007532F7">
        <w:rPr>
          <w:rFonts w:ascii="Verdana" w:hAnsi="Verdana"/>
          <w:b/>
          <w:sz w:val="24"/>
          <w:szCs w:val="24"/>
        </w:rPr>
        <w:t xml:space="preserve">sécurité sur </w:t>
      </w:r>
      <w:r w:rsidR="007532F7" w:rsidRPr="007532F7">
        <w:rPr>
          <w:rFonts w:ascii="Verdana" w:hAnsi="Verdana"/>
          <w:b/>
          <w:sz w:val="24"/>
          <w:szCs w:val="24"/>
        </w:rPr>
        <w:t xml:space="preserve">le </w:t>
      </w:r>
      <w:r w:rsidR="00394B53" w:rsidRPr="007532F7">
        <w:rPr>
          <w:rFonts w:ascii="Verdana" w:hAnsi="Verdana"/>
          <w:b/>
          <w:sz w:val="24"/>
          <w:szCs w:val="24"/>
        </w:rPr>
        <w:t>boulevard de la plage</w:t>
      </w:r>
      <w:r w:rsidR="00394B53" w:rsidRPr="00394B53">
        <w:rPr>
          <w:rFonts w:ascii="Verdana" w:hAnsi="Verdana"/>
          <w:sz w:val="24"/>
          <w:szCs w:val="24"/>
        </w:rPr>
        <w:t xml:space="preserve"> nous interpelle et mériterait quelques aménagements : Zone</w:t>
      </w:r>
      <w:r w:rsidR="00AF1D77" w:rsidRPr="00394B53">
        <w:rPr>
          <w:rFonts w:ascii="Verdana" w:hAnsi="Verdana"/>
          <w:sz w:val="24"/>
          <w:szCs w:val="24"/>
        </w:rPr>
        <w:t xml:space="preserve"> 20 ou 30 ?</w:t>
      </w:r>
      <w:r w:rsidR="00394B53" w:rsidRPr="00394B53">
        <w:rPr>
          <w:rFonts w:ascii="Verdana" w:hAnsi="Verdana"/>
          <w:sz w:val="24"/>
          <w:szCs w:val="24"/>
        </w:rPr>
        <w:t xml:space="preserve"> </w:t>
      </w:r>
      <w:r w:rsidR="00AF1D77" w:rsidRPr="00394B53">
        <w:rPr>
          <w:rFonts w:ascii="Verdana" w:hAnsi="Verdana"/>
          <w:sz w:val="24"/>
          <w:szCs w:val="24"/>
        </w:rPr>
        <w:t>Pas de passage piéton</w:t>
      </w:r>
      <w:r w:rsidR="00394B53" w:rsidRPr="00394B53">
        <w:rPr>
          <w:rFonts w:ascii="Verdana" w:hAnsi="Verdana"/>
          <w:sz w:val="24"/>
          <w:szCs w:val="24"/>
        </w:rPr>
        <w:t> ; pas de r</w:t>
      </w:r>
      <w:r w:rsidR="00AF1D77" w:rsidRPr="00394B53">
        <w:rPr>
          <w:rFonts w:ascii="Verdana" w:hAnsi="Verdana"/>
          <w:sz w:val="24"/>
          <w:szCs w:val="24"/>
        </w:rPr>
        <w:t>appel priorité à droite</w:t>
      </w:r>
      <w:r w:rsidR="00394B53" w:rsidRPr="00394B53">
        <w:rPr>
          <w:rFonts w:ascii="Verdana" w:hAnsi="Verdana"/>
          <w:sz w:val="24"/>
          <w:szCs w:val="24"/>
        </w:rPr>
        <w:t> ; pas de s</w:t>
      </w:r>
      <w:r w:rsidR="00AF1D77" w:rsidRPr="00394B53">
        <w:rPr>
          <w:rFonts w:ascii="Verdana" w:hAnsi="Verdana"/>
          <w:sz w:val="24"/>
          <w:szCs w:val="24"/>
        </w:rPr>
        <w:t>top intersection rue Massé</w:t>
      </w:r>
      <w:r w:rsidR="00394B53" w:rsidRPr="00394B53">
        <w:rPr>
          <w:rFonts w:ascii="Verdana" w:hAnsi="Verdana"/>
          <w:sz w:val="24"/>
          <w:szCs w:val="24"/>
        </w:rPr>
        <w:t xml:space="preserve"> ; </w:t>
      </w:r>
      <w:r w:rsidR="00394B53">
        <w:rPr>
          <w:rFonts w:ascii="Verdana" w:hAnsi="Verdana"/>
          <w:sz w:val="24"/>
          <w:szCs w:val="24"/>
        </w:rPr>
        <w:t>pas d’a</w:t>
      </w:r>
      <w:r w:rsidR="00AF1D77" w:rsidRPr="00394B53">
        <w:rPr>
          <w:rFonts w:ascii="Verdana" w:hAnsi="Verdana"/>
          <w:sz w:val="24"/>
          <w:szCs w:val="24"/>
        </w:rPr>
        <w:t xml:space="preserve">ccès </w:t>
      </w:r>
      <w:r w:rsidR="00394B53">
        <w:rPr>
          <w:rFonts w:ascii="Verdana" w:hAnsi="Verdana"/>
          <w:sz w:val="24"/>
          <w:szCs w:val="24"/>
        </w:rPr>
        <w:t xml:space="preserve">plage aménagé pour les </w:t>
      </w:r>
      <w:r w:rsidR="00AF1D77" w:rsidRPr="00394B53">
        <w:rPr>
          <w:rFonts w:ascii="Verdana" w:hAnsi="Verdana"/>
          <w:sz w:val="24"/>
          <w:szCs w:val="24"/>
        </w:rPr>
        <w:t>handicapés</w:t>
      </w:r>
      <w:r w:rsidR="007532F7">
        <w:rPr>
          <w:rFonts w:ascii="Verdana" w:hAnsi="Verdana"/>
          <w:sz w:val="24"/>
          <w:szCs w:val="24"/>
        </w:rPr>
        <w:t> ; limitation de la vitesse des vélos sur l’esplanade</w:t>
      </w:r>
      <w:r w:rsidR="00394B53">
        <w:rPr>
          <w:rFonts w:ascii="Verdana" w:hAnsi="Verdana"/>
          <w:sz w:val="24"/>
          <w:szCs w:val="24"/>
        </w:rPr>
        <w:t>. La Mairie a été r</w:t>
      </w:r>
      <w:r w:rsidR="00AF1D77" w:rsidRPr="00394B53">
        <w:rPr>
          <w:rFonts w:ascii="Verdana" w:hAnsi="Verdana"/>
          <w:sz w:val="24"/>
          <w:szCs w:val="24"/>
        </w:rPr>
        <w:t>elanc</w:t>
      </w:r>
      <w:r w:rsidR="00394B53">
        <w:rPr>
          <w:rFonts w:ascii="Verdana" w:hAnsi="Verdana"/>
          <w:sz w:val="24"/>
          <w:szCs w:val="24"/>
        </w:rPr>
        <w:t>é</w:t>
      </w:r>
      <w:r w:rsidR="00AF1D77" w:rsidRPr="00394B53">
        <w:rPr>
          <w:rFonts w:ascii="Verdana" w:hAnsi="Verdana"/>
          <w:sz w:val="24"/>
          <w:szCs w:val="24"/>
        </w:rPr>
        <w:t>e sans succès</w:t>
      </w:r>
      <w:r w:rsidR="007532F7">
        <w:rPr>
          <w:rFonts w:ascii="Verdana" w:hAnsi="Verdana"/>
          <w:sz w:val="24"/>
          <w:szCs w:val="24"/>
        </w:rPr>
        <w:t>, une intervention auprès de la Préfecture est envisagée.</w:t>
      </w:r>
    </w:p>
    <w:p w:rsidR="00D73271" w:rsidRDefault="007532F7" w:rsidP="00D73271">
      <w:pPr>
        <w:jc w:val="both"/>
        <w:rPr>
          <w:rFonts w:ascii="Verdana" w:hAnsi="Verdana"/>
          <w:b/>
          <w:sz w:val="24"/>
          <w:szCs w:val="24"/>
        </w:rPr>
      </w:pPr>
      <w:r w:rsidRPr="007532F7">
        <w:rPr>
          <w:rFonts w:ascii="Verdana" w:hAnsi="Verdana"/>
          <w:b/>
          <w:sz w:val="24"/>
          <w:szCs w:val="24"/>
        </w:rPr>
        <w:t xml:space="preserve">Espaces verts lotissement Monplaisir </w:t>
      </w:r>
    </w:p>
    <w:p w:rsidR="0023245D" w:rsidRDefault="00D73271" w:rsidP="0023245D">
      <w:pPr>
        <w:tabs>
          <w:tab w:val="num" w:pos="1440"/>
          <w:tab w:val="num" w:pos="2160"/>
        </w:tabs>
        <w:jc w:val="both"/>
        <w:rPr>
          <w:rFonts w:ascii="Verdana" w:hAnsi="Verdana"/>
          <w:sz w:val="24"/>
          <w:szCs w:val="24"/>
        </w:rPr>
      </w:pPr>
      <w:r>
        <w:rPr>
          <w:rFonts w:ascii="Verdana" w:hAnsi="Verdana"/>
          <w:sz w:val="24"/>
          <w:szCs w:val="24"/>
        </w:rPr>
        <w:t xml:space="preserve">Le 03 avril, à l’unanimité de ses membres, le conseil municipal a délibéré </w:t>
      </w:r>
      <w:r w:rsidRPr="00D73271">
        <w:rPr>
          <w:rFonts w:ascii="Verdana" w:hAnsi="Verdana"/>
          <w:sz w:val="24"/>
          <w:szCs w:val="24"/>
        </w:rPr>
        <w:t xml:space="preserve"> </w:t>
      </w:r>
      <w:r>
        <w:rPr>
          <w:rFonts w:ascii="Verdana" w:hAnsi="Verdana"/>
          <w:sz w:val="24"/>
          <w:szCs w:val="24"/>
        </w:rPr>
        <w:t xml:space="preserve">sur la  </w:t>
      </w:r>
      <w:r w:rsidRPr="00054E16">
        <w:rPr>
          <w:rFonts w:ascii="Verdana" w:hAnsi="Verdana"/>
          <w:b/>
          <w:sz w:val="24"/>
          <w:szCs w:val="24"/>
        </w:rPr>
        <w:t>désaffectation des espaces verts</w:t>
      </w:r>
      <w:r>
        <w:rPr>
          <w:rFonts w:ascii="Verdana" w:hAnsi="Verdana"/>
          <w:sz w:val="24"/>
          <w:szCs w:val="24"/>
        </w:rPr>
        <w:t xml:space="preserve"> en prétextant une é</w:t>
      </w:r>
      <w:r w:rsidR="00AF1D77" w:rsidRPr="00D73271">
        <w:rPr>
          <w:rFonts w:ascii="Verdana" w:hAnsi="Verdana"/>
          <w:sz w:val="24"/>
          <w:szCs w:val="24"/>
        </w:rPr>
        <w:t xml:space="preserve">volution </w:t>
      </w:r>
      <w:r>
        <w:rPr>
          <w:rFonts w:ascii="Verdana" w:hAnsi="Verdana"/>
          <w:sz w:val="24"/>
          <w:szCs w:val="24"/>
        </w:rPr>
        <w:t>de l’</w:t>
      </w:r>
      <w:r w:rsidR="00AF1D77" w:rsidRPr="00D73271">
        <w:rPr>
          <w:rFonts w:ascii="Verdana" w:hAnsi="Verdana"/>
          <w:sz w:val="24"/>
          <w:szCs w:val="24"/>
        </w:rPr>
        <w:t xml:space="preserve">intérêt général </w:t>
      </w:r>
      <w:r>
        <w:rPr>
          <w:rFonts w:ascii="Verdana" w:hAnsi="Verdana"/>
          <w:sz w:val="24"/>
          <w:szCs w:val="24"/>
        </w:rPr>
        <w:t>vers l’habitat permanent, sans se soucier des r</w:t>
      </w:r>
      <w:r w:rsidR="00AF1D77" w:rsidRPr="00D73271">
        <w:rPr>
          <w:rFonts w:ascii="Verdana" w:hAnsi="Verdana"/>
          <w:sz w:val="24"/>
          <w:szCs w:val="24"/>
        </w:rPr>
        <w:t xml:space="preserve">ègles d’urbanisme </w:t>
      </w:r>
      <w:r>
        <w:rPr>
          <w:rFonts w:ascii="Verdana" w:hAnsi="Verdana"/>
          <w:sz w:val="24"/>
          <w:szCs w:val="24"/>
        </w:rPr>
        <w:t xml:space="preserve">en vigueur </w:t>
      </w:r>
      <w:r w:rsidR="00AF1D77" w:rsidRPr="00D73271">
        <w:rPr>
          <w:rFonts w:ascii="Verdana" w:hAnsi="Verdana"/>
          <w:sz w:val="24"/>
          <w:szCs w:val="24"/>
        </w:rPr>
        <w:t>et alternatives</w:t>
      </w:r>
      <w:r>
        <w:rPr>
          <w:rFonts w:ascii="Verdana" w:hAnsi="Verdana"/>
          <w:sz w:val="24"/>
          <w:szCs w:val="24"/>
        </w:rPr>
        <w:t xml:space="preserve"> possibles sur la commune. Pour notre avocate spécialisée en droit de l’urbanisme, le respect de l’obligation</w:t>
      </w:r>
      <w:r w:rsidR="00AF1D77" w:rsidRPr="00D73271">
        <w:rPr>
          <w:rFonts w:ascii="Verdana" w:hAnsi="Verdana"/>
          <w:sz w:val="24"/>
          <w:szCs w:val="24"/>
        </w:rPr>
        <w:t xml:space="preserve"> </w:t>
      </w:r>
      <w:r>
        <w:rPr>
          <w:rFonts w:ascii="Verdana" w:hAnsi="Verdana"/>
          <w:sz w:val="24"/>
          <w:szCs w:val="24"/>
        </w:rPr>
        <w:t>de destination est opposable, de même que le respect des règles d’occupation des sols alors même que la nécessité d’</w:t>
      </w:r>
      <w:r w:rsidR="00054E16">
        <w:rPr>
          <w:rFonts w:ascii="Verdana" w:hAnsi="Verdana"/>
          <w:sz w:val="24"/>
          <w:szCs w:val="24"/>
        </w:rPr>
        <w:t xml:space="preserve">imposer une </w:t>
      </w:r>
      <w:r>
        <w:rPr>
          <w:rFonts w:ascii="Verdana" w:hAnsi="Verdana"/>
          <w:sz w:val="24"/>
          <w:szCs w:val="24"/>
        </w:rPr>
        <w:t>telle évolution de l’intérêt  général sur ces deux parcelles</w:t>
      </w:r>
      <w:r w:rsidR="00054E16">
        <w:rPr>
          <w:rFonts w:ascii="Verdana" w:hAnsi="Verdana"/>
          <w:sz w:val="24"/>
          <w:szCs w:val="24"/>
        </w:rPr>
        <w:t xml:space="preserve"> n’est pas démontrée.</w:t>
      </w:r>
    </w:p>
    <w:p w:rsidR="0023245D" w:rsidRDefault="00386582" w:rsidP="0023245D">
      <w:pPr>
        <w:tabs>
          <w:tab w:val="num" w:pos="1440"/>
          <w:tab w:val="num" w:pos="2160"/>
        </w:tabs>
        <w:jc w:val="both"/>
        <w:rPr>
          <w:rFonts w:ascii="Verdana" w:hAnsi="Verdana"/>
          <w:sz w:val="24"/>
          <w:szCs w:val="24"/>
        </w:rPr>
      </w:pPr>
      <w:r>
        <w:rPr>
          <w:rFonts w:ascii="Verdana" w:hAnsi="Verdana"/>
          <w:sz w:val="24"/>
          <w:szCs w:val="24"/>
        </w:rPr>
        <w:t>La</w:t>
      </w:r>
      <w:r w:rsidR="00054E16">
        <w:rPr>
          <w:rFonts w:ascii="Verdana" w:hAnsi="Verdana"/>
          <w:sz w:val="24"/>
          <w:szCs w:val="24"/>
        </w:rPr>
        <w:t xml:space="preserve"> délibération du 03 avril enclenche le </w:t>
      </w:r>
      <w:r w:rsidR="00054E16" w:rsidRPr="0023245D">
        <w:rPr>
          <w:rFonts w:ascii="Verdana" w:hAnsi="Verdana"/>
          <w:b/>
          <w:sz w:val="24"/>
          <w:szCs w:val="24"/>
        </w:rPr>
        <w:t>calendrier procédural</w:t>
      </w:r>
      <w:r w:rsidR="00054E16">
        <w:rPr>
          <w:rFonts w:ascii="Verdana" w:hAnsi="Verdana"/>
          <w:sz w:val="24"/>
          <w:szCs w:val="24"/>
        </w:rPr>
        <w:t xml:space="preserve"> : recours gracieux parvenu en mairie avant le 02 juin ; recours contentieux au TA de Poitiers avant le 02 août. Avant fin mai, il faut regrouper 5 à 7 requérants dont 2 limitrophes. Les débours à prévoir sont de l’ordre de 12 K€. Leur financement est à constituer par apports volontaires complétés par recours aux protections juridiques personnelles. Une réunion de mobilisation est programmée le vendredi 10 mai 2024. </w:t>
      </w:r>
    </w:p>
    <w:p w:rsidR="009673C9" w:rsidRDefault="00054E16" w:rsidP="0023245D">
      <w:pPr>
        <w:tabs>
          <w:tab w:val="num" w:pos="1440"/>
          <w:tab w:val="num" w:pos="2160"/>
        </w:tabs>
        <w:jc w:val="both"/>
        <w:rPr>
          <w:rFonts w:ascii="Verdana" w:hAnsi="Verdana"/>
          <w:sz w:val="24"/>
          <w:szCs w:val="24"/>
        </w:rPr>
      </w:pPr>
      <w:r>
        <w:rPr>
          <w:rFonts w:ascii="Verdana" w:hAnsi="Verdana"/>
          <w:sz w:val="24"/>
          <w:szCs w:val="24"/>
        </w:rPr>
        <w:t xml:space="preserve">La </w:t>
      </w:r>
      <w:r w:rsidRPr="0023245D">
        <w:rPr>
          <w:rFonts w:ascii="Verdana" w:hAnsi="Verdana"/>
          <w:b/>
          <w:sz w:val="24"/>
          <w:szCs w:val="24"/>
        </w:rPr>
        <w:t>récupération de document</w:t>
      </w:r>
      <w:r w:rsidR="0023245D" w:rsidRPr="0023245D">
        <w:rPr>
          <w:rFonts w:ascii="Verdana" w:hAnsi="Verdana"/>
          <w:b/>
          <w:sz w:val="24"/>
          <w:szCs w:val="24"/>
        </w:rPr>
        <w:t>s</w:t>
      </w:r>
      <w:r>
        <w:rPr>
          <w:rFonts w:ascii="Verdana" w:hAnsi="Verdana"/>
          <w:sz w:val="24"/>
          <w:szCs w:val="24"/>
        </w:rPr>
        <w:t xml:space="preserve"> se rapportant à ces espaces verts, tels le POS 1980, le dossier de permis </w:t>
      </w:r>
      <w:r w:rsidR="0023245D">
        <w:rPr>
          <w:rFonts w:ascii="Verdana" w:hAnsi="Verdana"/>
          <w:sz w:val="24"/>
          <w:szCs w:val="24"/>
        </w:rPr>
        <w:t>de construire ou  le dossier notarié de transfert à la commune</w:t>
      </w:r>
      <w:r>
        <w:rPr>
          <w:rFonts w:ascii="Verdana" w:hAnsi="Verdana"/>
          <w:sz w:val="24"/>
          <w:szCs w:val="24"/>
        </w:rPr>
        <w:t xml:space="preserve"> est toujours d’actualité</w:t>
      </w:r>
      <w:r w:rsidR="0023245D">
        <w:rPr>
          <w:rFonts w:ascii="Verdana" w:hAnsi="Verdana"/>
          <w:sz w:val="24"/>
          <w:szCs w:val="24"/>
        </w:rPr>
        <w:t>.</w:t>
      </w:r>
    </w:p>
    <w:p w:rsidR="009673C9" w:rsidRPr="00A7053E" w:rsidRDefault="007532F7" w:rsidP="009673C9">
      <w:pPr>
        <w:spacing w:after="0"/>
        <w:jc w:val="both"/>
        <w:rPr>
          <w:rFonts w:ascii="Verdana" w:hAnsi="Verdana"/>
          <w:sz w:val="24"/>
          <w:szCs w:val="24"/>
        </w:rPr>
      </w:pPr>
      <w:r>
        <w:rPr>
          <w:rFonts w:ascii="Verdana" w:hAnsi="Verdana"/>
          <w:sz w:val="24"/>
          <w:szCs w:val="24"/>
        </w:rPr>
        <w:t>Après échanges, c</w:t>
      </w:r>
      <w:r w:rsidR="009673C9">
        <w:rPr>
          <w:rFonts w:ascii="Verdana" w:hAnsi="Verdana"/>
          <w:sz w:val="24"/>
          <w:szCs w:val="24"/>
        </w:rPr>
        <w:t>es activité</w:t>
      </w:r>
      <w:r w:rsidR="009673C9" w:rsidRPr="00A7053E">
        <w:rPr>
          <w:rFonts w:ascii="Verdana" w:hAnsi="Verdana"/>
          <w:sz w:val="24"/>
          <w:szCs w:val="24"/>
        </w:rPr>
        <w:t xml:space="preserve">s </w:t>
      </w:r>
      <w:r>
        <w:rPr>
          <w:rFonts w:ascii="Verdana" w:hAnsi="Verdana"/>
          <w:sz w:val="24"/>
          <w:szCs w:val="24"/>
        </w:rPr>
        <w:t xml:space="preserve">détaillées </w:t>
      </w:r>
      <w:r w:rsidR="009673C9">
        <w:rPr>
          <w:rFonts w:ascii="Verdana" w:hAnsi="Verdana"/>
          <w:sz w:val="24"/>
          <w:szCs w:val="24"/>
        </w:rPr>
        <w:t>reçoivent l’assentiment de l’Assemblée qui encourage le Conseil à :</w:t>
      </w:r>
    </w:p>
    <w:p w:rsidR="009673C9" w:rsidRPr="00A7053E" w:rsidRDefault="009673C9" w:rsidP="009673C9">
      <w:pPr>
        <w:spacing w:after="0"/>
        <w:jc w:val="both"/>
        <w:rPr>
          <w:rFonts w:ascii="Verdana" w:hAnsi="Verdana"/>
          <w:sz w:val="24"/>
          <w:szCs w:val="24"/>
        </w:rPr>
      </w:pPr>
    </w:p>
    <w:p w:rsidR="009673C9" w:rsidRPr="00A7053E" w:rsidRDefault="009673C9" w:rsidP="009673C9">
      <w:pPr>
        <w:pStyle w:val="Paragraphedeliste"/>
        <w:numPr>
          <w:ilvl w:val="0"/>
          <w:numId w:val="4"/>
        </w:numPr>
        <w:spacing w:after="0"/>
        <w:jc w:val="both"/>
        <w:rPr>
          <w:rFonts w:ascii="Verdana" w:hAnsi="Verdana"/>
          <w:sz w:val="24"/>
          <w:szCs w:val="24"/>
        </w:rPr>
      </w:pPr>
      <w:r w:rsidRPr="00A7053E">
        <w:rPr>
          <w:rFonts w:ascii="Verdana" w:hAnsi="Verdana"/>
          <w:sz w:val="24"/>
          <w:szCs w:val="24"/>
        </w:rPr>
        <w:t>Poursuivre les travaux entrepris</w:t>
      </w:r>
      <w:r>
        <w:rPr>
          <w:rFonts w:ascii="Verdana" w:hAnsi="Verdana"/>
          <w:sz w:val="24"/>
          <w:szCs w:val="24"/>
        </w:rPr>
        <w:t xml:space="preserve"> sur la révision du PLU, les risques naturels (submersion, incendie…) et les zones vulnérables, la </w:t>
      </w:r>
      <w:r>
        <w:rPr>
          <w:rFonts w:ascii="Verdana" w:hAnsi="Verdana"/>
          <w:sz w:val="24"/>
          <w:szCs w:val="24"/>
        </w:rPr>
        <w:lastRenderedPageBreak/>
        <w:t>cartographie réglementaire, la protection des marais, sans oublier la gestion de la population animale.</w:t>
      </w:r>
    </w:p>
    <w:p w:rsidR="009673C9" w:rsidRPr="00A7053E" w:rsidRDefault="009673C9" w:rsidP="009673C9">
      <w:pPr>
        <w:pStyle w:val="Paragraphedeliste"/>
        <w:spacing w:after="0"/>
        <w:ind w:left="1440"/>
        <w:jc w:val="both"/>
        <w:rPr>
          <w:rFonts w:ascii="Verdana" w:hAnsi="Verdana"/>
          <w:sz w:val="24"/>
          <w:szCs w:val="24"/>
        </w:rPr>
      </w:pPr>
    </w:p>
    <w:p w:rsidR="009673C9" w:rsidRPr="00A7053E" w:rsidRDefault="009673C9" w:rsidP="009673C9">
      <w:pPr>
        <w:pStyle w:val="Paragraphedeliste"/>
        <w:numPr>
          <w:ilvl w:val="0"/>
          <w:numId w:val="4"/>
        </w:numPr>
        <w:spacing w:after="0"/>
        <w:jc w:val="both"/>
        <w:rPr>
          <w:rFonts w:ascii="Verdana" w:hAnsi="Verdana"/>
          <w:sz w:val="24"/>
          <w:szCs w:val="24"/>
        </w:rPr>
      </w:pPr>
      <w:r>
        <w:rPr>
          <w:rFonts w:ascii="Verdana" w:hAnsi="Verdana"/>
          <w:sz w:val="24"/>
          <w:szCs w:val="24"/>
        </w:rPr>
        <w:t xml:space="preserve">Entretenir </w:t>
      </w:r>
      <w:r w:rsidRPr="00A7053E">
        <w:rPr>
          <w:rFonts w:ascii="Verdana" w:hAnsi="Verdana"/>
          <w:sz w:val="24"/>
          <w:szCs w:val="24"/>
        </w:rPr>
        <w:t>le dialogue avec les autorités</w:t>
      </w:r>
      <w:r>
        <w:rPr>
          <w:rFonts w:ascii="Verdana" w:hAnsi="Verdana"/>
          <w:sz w:val="24"/>
          <w:szCs w:val="24"/>
        </w:rPr>
        <w:t>, communales quant au quotidien tel la sécurité, le traitement des ordures, l’urbanisme ou les dysfonctionnements ; communautaires sur la gestion des marais, du port et de la zone NATURA 2000 ; départementales sur le PPRN, le littoral et l’ONF.</w:t>
      </w:r>
    </w:p>
    <w:p w:rsidR="009673C9" w:rsidRPr="00A7053E" w:rsidRDefault="009673C9" w:rsidP="009673C9">
      <w:pPr>
        <w:pStyle w:val="Paragraphedeliste"/>
        <w:spacing w:after="0"/>
        <w:ind w:left="1440"/>
        <w:jc w:val="both"/>
        <w:rPr>
          <w:rFonts w:ascii="Verdana" w:hAnsi="Verdana"/>
          <w:sz w:val="24"/>
          <w:szCs w:val="24"/>
        </w:rPr>
      </w:pPr>
    </w:p>
    <w:p w:rsidR="009673C9" w:rsidRPr="00A7053E" w:rsidRDefault="009673C9" w:rsidP="009673C9">
      <w:pPr>
        <w:pStyle w:val="Paragraphedeliste"/>
        <w:numPr>
          <w:ilvl w:val="0"/>
          <w:numId w:val="4"/>
        </w:numPr>
        <w:spacing w:after="0"/>
        <w:jc w:val="both"/>
        <w:rPr>
          <w:rFonts w:ascii="Verdana" w:hAnsi="Verdana"/>
          <w:sz w:val="24"/>
          <w:szCs w:val="24"/>
        </w:rPr>
      </w:pPr>
      <w:r w:rsidRPr="00A7053E">
        <w:rPr>
          <w:rFonts w:ascii="Verdana" w:hAnsi="Verdana"/>
          <w:sz w:val="24"/>
          <w:szCs w:val="24"/>
        </w:rPr>
        <w:t>Intégrer les problématiques de gestion des eaux</w:t>
      </w:r>
      <w:r>
        <w:rPr>
          <w:rFonts w:ascii="Verdana" w:hAnsi="Verdana"/>
          <w:sz w:val="24"/>
          <w:szCs w:val="24"/>
        </w:rPr>
        <w:t xml:space="preserve"> telles le traitement des eaux usées, l’écoulement des eaux pluviales, l’entretien des fossés et le fonctionnement des marais perdus.</w:t>
      </w:r>
    </w:p>
    <w:p w:rsidR="009673C9" w:rsidRPr="00A7053E" w:rsidRDefault="009673C9" w:rsidP="009673C9">
      <w:pPr>
        <w:pStyle w:val="Paragraphedeliste"/>
        <w:spacing w:after="0"/>
        <w:ind w:left="1440"/>
        <w:jc w:val="both"/>
        <w:rPr>
          <w:rFonts w:ascii="Verdana" w:hAnsi="Verdana"/>
          <w:sz w:val="24"/>
          <w:szCs w:val="24"/>
        </w:rPr>
      </w:pPr>
    </w:p>
    <w:p w:rsidR="009673C9" w:rsidRDefault="009673C9" w:rsidP="009673C9">
      <w:pPr>
        <w:pStyle w:val="Paragraphedeliste"/>
        <w:numPr>
          <w:ilvl w:val="0"/>
          <w:numId w:val="4"/>
        </w:numPr>
        <w:spacing w:after="0"/>
        <w:jc w:val="both"/>
        <w:rPr>
          <w:rFonts w:ascii="Verdana" w:hAnsi="Verdana"/>
          <w:sz w:val="24"/>
          <w:szCs w:val="24"/>
        </w:rPr>
      </w:pPr>
      <w:r w:rsidRPr="00A7053E">
        <w:rPr>
          <w:rFonts w:ascii="Verdana" w:hAnsi="Verdana"/>
          <w:sz w:val="24"/>
          <w:szCs w:val="24"/>
        </w:rPr>
        <w:t>Porter attention aux dysfonctionnements</w:t>
      </w:r>
      <w:r>
        <w:rPr>
          <w:rFonts w:ascii="Verdana" w:hAnsi="Verdana"/>
          <w:sz w:val="24"/>
          <w:szCs w:val="24"/>
        </w:rPr>
        <w:t xml:space="preserve"> communaux sur les infrastructures et la sécurité routière, l’éclairage, le ramassage des ordures ménagères et le respect des règles d’urbanisme.</w:t>
      </w:r>
    </w:p>
    <w:p w:rsidR="009673C9" w:rsidRPr="002C4BFC" w:rsidRDefault="009673C9" w:rsidP="009673C9">
      <w:pPr>
        <w:pStyle w:val="Paragraphedeliste"/>
        <w:rPr>
          <w:rFonts w:ascii="Verdana" w:hAnsi="Verdana"/>
          <w:sz w:val="24"/>
          <w:szCs w:val="24"/>
        </w:rPr>
      </w:pPr>
    </w:p>
    <w:p w:rsidR="009673C9" w:rsidRDefault="009673C9" w:rsidP="009673C9">
      <w:pPr>
        <w:pStyle w:val="Paragraphedeliste"/>
        <w:numPr>
          <w:ilvl w:val="0"/>
          <w:numId w:val="4"/>
        </w:numPr>
        <w:spacing w:after="0"/>
        <w:jc w:val="both"/>
        <w:rPr>
          <w:rFonts w:ascii="Verdana" w:hAnsi="Verdana"/>
          <w:sz w:val="24"/>
          <w:szCs w:val="24"/>
        </w:rPr>
      </w:pPr>
      <w:r w:rsidRPr="00A7053E">
        <w:rPr>
          <w:rFonts w:ascii="Verdana" w:hAnsi="Verdana"/>
          <w:sz w:val="24"/>
          <w:szCs w:val="24"/>
        </w:rPr>
        <w:t>Anticiper les difficultés liées à la raréfaction du foncier</w:t>
      </w:r>
      <w:r>
        <w:rPr>
          <w:rFonts w:ascii="Verdana" w:hAnsi="Verdana"/>
          <w:sz w:val="24"/>
          <w:szCs w:val="24"/>
        </w:rPr>
        <w:t xml:space="preserve"> en établissant les constats, en  procédant au recensement du potentiel et en définissant des pistes d’action, en évitant deux écueils, à savoir la stigmatisation des résidents secondaires et la gentrification du village.</w:t>
      </w:r>
    </w:p>
    <w:p w:rsidR="009673C9" w:rsidRPr="00BC0C05" w:rsidRDefault="009673C9" w:rsidP="009673C9">
      <w:pPr>
        <w:pStyle w:val="Paragraphedeliste"/>
        <w:rPr>
          <w:rFonts w:ascii="Verdana" w:hAnsi="Verdana"/>
          <w:sz w:val="24"/>
          <w:szCs w:val="24"/>
        </w:rPr>
      </w:pPr>
    </w:p>
    <w:p w:rsidR="009673C9" w:rsidRPr="00A7053E" w:rsidRDefault="009673C9" w:rsidP="009673C9">
      <w:pPr>
        <w:pStyle w:val="Paragraphedeliste"/>
        <w:numPr>
          <w:ilvl w:val="0"/>
          <w:numId w:val="4"/>
        </w:numPr>
        <w:spacing w:after="0"/>
        <w:jc w:val="both"/>
        <w:rPr>
          <w:rFonts w:ascii="Verdana" w:hAnsi="Verdana"/>
          <w:sz w:val="24"/>
          <w:szCs w:val="24"/>
        </w:rPr>
      </w:pPr>
      <w:r>
        <w:rPr>
          <w:rFonts w:ascii="Verdana" w:hAnsi="Verdana"/>
          <w:sz w:val="24"/>
          <w:szCs w:val="24"/>
        </w:rPr>
        <w:t>Parfaire le f</w:t>
      </w:r>
      <w:r w:rsidRPr="00A7053E">
        <w:rPr>
          <w:rFonts w:ascii="Verdana" w:hAnsi="Verdana"/>
          <w:sz w:val="24"/>
          <w:szCs w:val="24"/>
        </w:rPr>
        <w:t>onctionnement de l’association</w:t>
      </w:r>
      <w:r>
        <w:rPr>
          <w:rFonts w:ascii="Verdana" w:hAnsi="Verdana"/>
          <w:sz w:val="24"/>
          <w:szCs w:val="24"/>
        </w:rPr>
        <w:t xml:space="preserve"> sous deux angles : le toilettage des statuts et la communication.</w:t>
      </w:r>
    </w:p>
    <w:p w:rsidR="00BC0C05" w:rsidRDefault="00BC0C05" w:rsidP="00BC0C05">
      <w:pPr>
        <w:spacing w:after="0"/>
        <w:jc w:val="both"/>
        <w:rPr>
          <w:rFonts w:ascii="Verdana" w:hAnsi="Verdana"/>
          <w:sz w:val="24"/>
          <w:szCs w:val="24"/>
        </w:rPr>
      </w:pPr>
    </w:p>
    <w:p w:rsidR="00BC0C05" w:rsidRDefault="007532F7" w:rsidP="00BC0C05">
      <w:pPr>
        <w:spacing w:after="0"/>
        <w:jc w:val="both"/>
        <w:rPr>
          <w:rFonts w:ascii="Verdana" w:hAnsi="Verdana"/>
          <w:sz w:val="24"/>
          <w:szCs w:val="24"/>
        </w:rPr>
      </w:pPr>
      <w:r>
        <w:rPr>
          <w:rFonts w:ascii="Verdana" w:hAnsi="Verdana"/>
          <w:sz w:val="24"/>
          <w:szCs w:val="24"/>
        </w:rPr>
        <w:t>Plus rien n’étant à l’ordre du jour, les travaux sont clos à 20h30.</w:t>
      </w:r>
    </w:p>
    <w:p w:rsidR="00232552" w:rsidRDefault="00232552" w:rsidP="00BC0C05">
      <w:pPr>
        <w:spacing w:after="0"/>
        <w:jc w:val="both"/>
        <w:rPr>
          <w:rFonts w:ascii="Verdana" w:hAnsi="Verdana"/>
          <w:sz w:val="24"/>
          <w:szCs w:val="24"/>
        </w:rPr>
      </w:pPr>
    </w:p>
    <w:p w:rsidR="003F3DF2" w:rsidRDefault="003F3DF2" w:rsidP="00BC0C05">
      <w:pPr>
        <w:spacing w:after="0"/>
        <w:jc w:val="both"/>
        <w:rPr>
          <w:rFonts w:ascii="Verdana" w:hAnsi="Verdana"/>
          <w:sz w:val="24"/>
          <w:szCs w:val="24"/>
        </w:rPr>
      </w:pPr>
    </w:p>
    <w:p w:rsidR="00232552" w:rsidRDefault="00232552" w:rsidP="00BC0C05">
      <w:pPr>
        <w:spacing w:after="0"/>
        <w:jc w:val="both"/>
        <w:rPr>
          <w:rFonts w:ascii="Verdana" w:hAnsi="Verdana"/>
          <w:sz w:val="24"/>
          <w:szCs w:val="24"/>
        </w:rPr>
      </w:pPr>
      <w:r>
        <w:rPr>
          <w:rFonts w:ascii="Verdana" w:hAnsi="Verdana"/>
          <w:sz w:val="24"/>
          <w:szCs w:val="24"/>
        </w:rPr>
        <w:t>Certifié sincère et véritable, le 18 avril 2024</w:t>
      </w:r>
    </w:p>
    <w:p w:rsidR="003F3DF2" w:rsidRDefault="003F3DF2" w:rsidP="00BC0C05">
      <w:pPr>
        <w:spacing w:after="0"/>
        <w:jc w:val="both"/>
        <w:rPr>
          <w:rFonts w:ascii="Verdana" w:hAnsi="Verdana"/>
          <w:sz w:val="24"/>
          <w:szCs w:val="24"/>
        </w:rPr>
      </w:pPr>
    </w:p>
    <w:p w:rsidR="003F3DF2" w:rsidRDefault="003F3DF2" w:rsidP="00BC0C05">
      <w:pPr>
        <w:spacing w:after="0"/>
        <w:jc w:val="both"/>
        <w:rPr>
          <w:rFonts w:ascii="Verdana" w:hAnsi="Verdana"/>
          <w:sz w:val="24"/>
          <w:szCs w:val="24"/>
        </w:rPr>
      </w:pPr>
    </w:p>
    <w:p w:rsidR="00232552" w:rsidRDefault="00232552" w:rsidP="00BC0C05">
      <w:pPr>
        <w:spacing w:after="0"/>
        <w:jc w:val="both"/>
        <w:rPr>
          <w:rFonts w:ascii="Verdana" w:hAnsi="Verdana"/>
          <w:sz w:val="24"/>
          <w:szCs w:val="24"/>
        </w:rPr>
      </w:pPr>
    </w:p>
    <w:p w:rsidR="00232552" w:rsidRDefault="00232552" w:rsidP="00BC0C05">
      <w:pPr>
        <w:spacing w:after="0"/>
        <w:jc w:val="both"/>
        <w:rPr>
          <w:rFonts w:ascii="Verdana" w:hAnsi="Verdana"/>
          <w:sz w:val="24"/>
          <w:szCs w:val="24"/>
        </w:rPr>
      </w:pPr>
      <w:r>
        <w:rPr>
          <w:rFonts w:ascii="Verdana" w:hAnsi="Verdana"/>
          <w:sz w:val="24"/>
          <w:szCs w:val="24"/>
        </w:rPr>
        <w:t>La Secrétaire de séance</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le Président de séance,</w:t>
      </w:r>
    </w:p>
    <w:p w:rsidR="003F3DF2" w:rsidRDefault="003F3DF2" w:rsidP="00BC0C05">
      <w:pPr>
        <w:spacing w:after="0"/>
        <w:jc w:val="both"/>
        <w:rPr>
          <w:rFonts w:ascii="Verdana" w:hAnsi="Verdana"/>
          <w:sz w:val="24"/>
          <w:szCs w:val="24"/>
        </w:rPr>
      </w:pPr>
    </w:p>
    <w:p w:rsidR="003F3DF2" w:rsidRDefault="003F3DF2" w:rsidP="00BC0C05">
      <w:pPr>
        <w:spacing w:after="0"/>
        <w:jc w:val="both"/>
        <w:rPr>
          <w:rFonts w:ascii="Verdana" w:hAnsi="Verdana"/>
          <w:sz w:val="24"/>
          <w:szCs w:val="24"/>
        </w:rPr>
      </w:pPr>
    </w:p>
    <w:p w:rsidR="003F3DF2" w:rsidRDefault="003F3DF2" w:rsidP="00BC0C05">
      <w:pPr>
        <w:spacing w:after="0"/>
        <w:jc w:val="both"/>
        <w:rPr>
          <w:rFonts w:ascii="Verdana" w:hAnsi="Verdana"/>
          <w:sz w:val="24"/>
          <w:szCs w:val="24"/>
        </w:rPr>
      </w:pPr>
    </w:p>
    <w:p w:rsidR="00232552" w:rsidRDefault="003F3DF2" w:rsidP="00BC0C05">
      <w:pPr>
        <w:spacing w:after="0"/>
        <w:jc w:val="both"/>
        <w:rPr>
          <w:rFonts w:ascii="Verdana" w:hAnsi="Verdana"/>
          <w:sz w:val="24"/>
          <w:szCs w:val="24"/>
        </w:rPr>
      </w:pPr>
      <w:r>
        <w:rPr>
          <w:rFonts w:ascii="Verdana" w:hAnsi="Verdana"/>
          <w:sz w:val="24"/>
          <w:szCs w:val="24"/>
        </w:rPr>
        <w:t>Béatrice GIORGI-MIGNOT</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François VAZQUEZ</w:t>
      </w:r>
    </w:p>
    <w:p w:rsidR="00232552" w:rsidRDefault="00232552" w:rsidP="00BC0C05">
      <w:pPr>
        <w:spacing w:after="0"/>
        <w:jc w:val="both"/>
        <w:rPr>
          <w:rFonts w:ascii="Verdana" w:hAnsi="Verdana"/>
          <w:sz w:val="24"/>
          <w:szCs w:val="24"/>
        </w:rPr>
      </w:pPr>
    </w:p>
    <w:sectPr w:rsidR="0023255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30A" w:rsidRDefault="00CB130A" w:rsidP="00CE2E52">
      <w:pPr>
        <w:spacing w:after="0" w:line="240" w:lineRule="auto"/>
      </w:pPr>
      <w:r>
        <w:separator/>
      </w:r>
    </w:p>
  </w:endnote>
  <w:endnote w:type="continuationSeparator" w:id="0">
    <w:p w:rsidR="00CB130A" w:rsidRDefault="00CB130A" w:rsidP="00CE2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B82" w:rsidRPr="003C3235" w:rsidRDefault="00646D2C" w:rsidP="00A666A6">
    <w:pPr>
      <w:pStyle w:val="Pieddepage"/>
      <w:jc w:val="center"/>
      <w:rPr>
        <w:rFonts w:ascii="Arial" w:hAnsi="Arial" w:cs="Arial"/>
        <w:sz w:val="24"/>
        <w:szCs w:val="24"/>
      </w:rPr>
    </w:pPr>
    <w:r w:rsidRPr="003C3235">
      <w:rPr>
        <w:rFonts w:ascii="Arial" w:hAnsi="Arial" w:cs="Arial"/>
        <w:sz w:val="24"/>
        <w:szCs w:val="24"/>
      </w:rPr>
      <w:t>Siège social : 22, rue Henri Massé  17370  SAINT-TROJAN LES BAINS</w:t>
    </w:r>
  </w:p>
  <w:p w:rsidR="00D95B82" w:rsidRPr="00821A93" w:rsidRDefault="00CB130A" w:rsidP="007A62AF">
    <w:pPr>
      <w:pStyle w:val="Pieddepage"/>
      <w:jc w:val="center"/>
      <w:rPr>
        <w:rFonts w:ascii="Arial" w:hAnsi="Arial" w:cs="Arial"/>
        <w:sz w:val="24"/>
        <w:szCs w:val="24"/>
      </w:rPr>
    </w:pPr>
    <w:hyperlink r:id="rId1" w:history="1">
      <w:r w:rsidR="007A62AF" w:rsidRPr="00821A93">
        <w:rPr>
          <w:rStyle w:val="Lienhypertexte"/>
          <w:rFonts w:ascii="Arial" w:hAnsi="Arial" w:cs="Arial"/>
          <w:color w:val="auto"/>
          <w:sz w:val="24"/>
          <w:szCs w:val="24"/>
        </w:rPr>
        <w:t>Adpr.17370@gmail.com</w:t>
      </w:r>
    </w:hyperlink>
  </w:p>
  <w:p w:rsidR="007A62AF" w:rsidRPr="00821A93" w:rsidRDefault="007A62AF">
    <w:pPr>
      <w:pStyle w:val="Pieddepage"/>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30A" w:rsidRDefault="00CB130A" w:rsidP="00CE2E52">
      <w:pPr>
        <w:spacing w:after="0" w:line="240" w:lineRule="auto"/>
      </w:pPr>
      <w:r>
        <w:separator/>
      </w:r>
    </w:p>
  </w:footnote>
  <w:footnote w:type="continuationSeparator" w:id="0">
    <w:p w:rsidR="00CB130A" w:rsidRDefault="00CB130A" w:rsidP="00CE2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AF" w:rsidRPr="00F2763C" w:rsidRDefault="007A62AF" w:rsidP="007A62AF">
    <w:pPr>
      <w:pStyle w:val="En-tte"/>
      <w:jc w:val="center"/>
      <w:rPr>
        <w:rFonts w:ascii="Arial" w:hAnsi="Arial" w:cs="Arial"/>
        <w:b/>
        <w:sz w:val="28"/>
        <w:szCs w:val="28"/>
      </w:rPr>
    </w:pPr>
    <w:r w:rsidRPr="00F2763C">
      <w:rPr>
        <w:rFonts w:ascii="Arial" w:hAnsi="Arial" w:cs="Arial"/>
        <w:b/>
        <w:sz w:val="28"/>
        <w:szCs w:val="28"/>
      </w:rPr>
      <w:t>DÉFENSE DES PROPRIÉTAIRES ET RÉSIDENTS</w:t>
    </w:r>
  </w:p>
  <w:p w:rsidR="007A62AF" w:rsidRPr="00F2763C" w:rsidRDefault="007A62AF" w:rsidP="007A62AF">
    <w:pPr>
      <w:pStyle w:val="En-tte"/>
      <w:jc w:val="center"/>
      <w:rPr>
        <w:rFonts w:ascii="Arial" w:hAnsi="Arial" w:cs="Arial"/>
        <w:b/>
        <w:sz w:val="28"/>
        <w:szCs w:val="28"/>
      </w:rPr>
    </w:pPr>
    <w:r w:rsidRPr="00F2763C">
      <w:rPr>
        <w:rFonts w:ascii="Arial" w:hAnsi="Arial" w:cs="Arial"/>
        <w:b/>
        <w:sz w:val="28"/>
        <w:szCs w:val="28"/>
      </w:rPr>
      <w:t>DE SAINT</w:t>
    </w:r>
    <w:r>
      <w:rPr>
        <w:rFonts w:ascii="Arial" w:hAnsi="Arial" w:cs="Arial"/>
        <w:b/>
        <w:sz w:val="28"/>
        <w:szCs w:val="28"/>
      </w:rPr>
      <w:t>-T</w:t>
    </w:r>
    <w:r w:rsidRPr="00F2763C">
      <w:rPr>
        <w:rFonts w:ascii="Arial" w:hAnsi="Arial" w:cs="Arial"/>
        <w:b/>
        <w:sz w:val="28"/>
        <w:szCs w:val="28"/>
      </w:rPr>
      <w:t>ROJAN</w:t>
    </w:r>
    <w:r>
      <w:rPr>
        <w:rFonts w:ascii="Arial" w:hAnsi="Arial" w:cs="Arial"/>
        <w:b/>
        <w:sz w:val="28"/>
        <w:szCs w:val="28"/>
      </w:rPr>
      <w:t>-</w:t>
    </w:r>
    <w:r w:rsidRPr="00F2763C">
      <w:rPr>
        <w:rFonts w:ascii="Arial" w:hAnsi="Arial" w:cs="Arial"/>
        <w:b/>
        <w:sz w:val="28"/>
        <w:szCs w:val="28"/>
      </w:rPr>
      <w:t>LES</w:t>
    </w:r>
    <w:r>
      <w:rPr>
        <w:rFonts w:ascii="Arial" w:hAnsi="Arial" w:cs="Arial"/>
        <w:b/>
        <w:sz w:val="28"/>
        <w:szCs w:val="28"/>
      </w:rPr>
      <w:t>-</w:t>
    </w:r>
    <w:r w:rsidRPr="00F2763C">
      <w:rPr>
        <w:rFonts w:ascii="Arial" w:hAnsi="Arial" w:cs="Arial"/>
        <w:b/>
        <w:sz w:val="28"/>
        <w:szCs w:val="28"/>
      </w:rPr>
      <w:t>BAINS</w:t>
    </w:r>
  </w:p>
  <w:p w:rsidR="007A62AF" w:rsidRDefault="007A62AF" w:rsidP="007A62AF">
    <w:pPr>
      <w:pStyle w:val="En-tte"/>
      <w:jc w:val="center"/>
      <w:rPr>
        <w:rFonts w:ascii="Arial" w:hAnsi="Arial" w:cs="Arial"/>
        <w:b/>
        <w:sz w:val="24"/>
        <w:szCs w:val="24"/>
      </w:rPr>
    </w:pPr>
    <w:r w:rsidRPr="00F2763C">
      <w:rPr>
        <w:rFonts w:ascii="Arial" w:hAnsi="Arial" w:cs="Arial"/>
        <w:b/>
        <w:sz w:val="24"/>
        <w:szCs w:val="24"/>
      </w:rPr>
      <w:t>RNA W172001193</w:t>
    </w:r>
  </w:p>
  <w:p w:rsidR="00D95B82" w:rsidRPr="007A62AF" w:rsidRDefault="00CB130A" w:rsidP="007A62A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B57"/>
    <w:multiLevelType w:val="hybridMultilevel"/>
    <w:tmpl w:val="0118666A"/>
    <w:lvl w:ilvl="0" w:tplc="741A8E8A">
      <w:start w:val="1"/>
      <w:numFmt w:val="bullet"/>
      <w:lvlText w:val="•"/>
      <w:lvlJc w:val="left"/>
      <w:pPr>
        <w:tabs>
          <w:tab w:val="num" w:pos="720"/>
        </w:tabs>
        <w:ind w:left="720" w:hanging="360"/>
      </w:pPr>
      <w:rPr>
        <w:rFonts w:ascii="Arial" w:hAnsi="Arial" w:hint="default"/>
      </w:rPr>
    </w:lvl>
    <w:lvl w:ilvl="1" w:tplc="C5A86C2E">
      <w:start w:val="483"/>
      <w:numFmt w:val="bullet"/>
      <w:lvlText w:val="–"/>
      <w:lvlJc w:val="left"/>
      <w:pPr>
        <w:tabs>
          <w:tab w:val="num" w:pos="1440"/>
        </w:tabs>
        <w:ind w:left="1440" w:hanging="360"/>
      </w:pPr>
      <w:rPr>
        <w:rFonts w:ascii="Arial" w:hAnsi="Arial" w:hint="default"/>
      </w:rPr>
    </w:lvl>
    <w:lvl w:ilvl="2" w:tplc="92880B06">
      <w:start w:val="483"/>
      <w:numFmt w:val="bullet"/>
      <w:lvlText w:val="•"/>
      <w:lvlJc w:val="left"/>
      <w:pPr>
        <w:tabs>
          <w:tab w:val="num" w:pos="2160"/>
        </w:tabs>
        <w:ind w:left="2160" w:hanging="360"/>
      </w:pPr>
      <w:rPr>
        <w:rFonts w:ascii="Arial" w:hAnsi="Arial" w:hint="default"/>
      </w:rPr>
    </w:lvl>
    <w:lvl w:ilvl="3" w:tplc="236A007C" w:tentative="1">
      <w:start w:val="1"/>
      <w:numFmt w:val="bullet"/>
      <w:lvlText w:val="•"/>
      <w:lvlJc w:val="left"/>
      <w:pPr>
        <w:tabs>
          <w:tab w:val="num" w:pos="2880"/>
        </w:tabs>
        <w:ind w:left="2880" w:hanging="360"/>
      </w:pPr>
      <w:rPr>
        <w:rFonts w:ascii="Arial" w:hAnsi="Arial" w:hint="default"/>
      </w:rPr>
    </w:lvl>
    <w:lvl w:ilvl="4" w:tplc="0E728994" w:tentative="1">
      <w:start w:val="1"/>
      <w:numFmt w:val="bullet"/>
      <w:lvlText w:val="•"/>
      <w:lvlJc w:val="left"/>
      <w:pPr>
        <w:tabs>
          <w:tab w:val="num" w:pos="3600"/>
        </w:tabs>
        <w:ind w:left="3600" w:hanging="360"/>
      </w:pPr>
      <w:rPr>
        <w:rFonts w:ascii="Arial" w:hAnsi="Arial" w:hint="default"/>
      </w:rPr>
    </w:lvl>
    <w:lvl w:ilvl="5" w:tplc="6B10DCCA" w:tentative="1">
      <w:start w:val="1"/>
      <w:numFmt w:val="bullet"/>
      <w:lvlText w:val="•"/>
      <w:lvlJc w:val="left"/>
      <w:pPr>
        <w:tabs>
          <w:tab w:val="num" w:pos="4320"/>
        </w:tabs>
        <w:ind w:left="4320" w:hanging="360"/>
      </w:pPr>
      <w:rPr>
        <w:rFonts w:ascii="Arial" w:hAnsi="Arial" w:hint="default"/>
      </w:rPr>
    </w:lvl>
    <w:lvl w:ilvl="6" w:tplc="CC9C17EE" w:tentative="1">
      <w:start w:val="1"/>
      <w:numFmt w:val="bullet"/>
      <w:lvlText w:val="•"/>
      <w:lvlJc w:val="left"/>
      <w:pPr>
        <w:tabs>
          <w:tab w:val="num" w:pos="5040"/>
        </w:tabs>
        <w:ind w:left="5040" w:hanging="360"/>
      </w:pPr>
      <w:rPr>
        <w:rFonts w:ascii="Arial" w:hAnsi="Arial" w:hint="default"/>
      </w:rPr>
    </w:lvl>
    <w:lvl w:ilvl="7" w:tplc="82D2277C" w:tentative="1">
      <w:start w:val="1"/>
      <w:numFmt w:val="bullet"/>
      <w:lvlText w:val="•"/>
      <w:lvlJc w:val="left"/>
      <w:pPr>
        <w:tabs>
          <w:tab w:val="num" w:pos="5760"/>
        </w:tabs>
        <w:ind w:left="5760" w:hanging="360"/>
      </w:pPr>
      <w:rPr>
        <w:rFonts w:ascii="Arial" w:hAnsi="Arial" w:hint="default"/>
      </w:rPr>
    </w:lvl>
    <w:lvl w:ilvl="8" w:tplc="44084144" w:tentative="1">
      <w:start w:val="1"/>
      <w:numFmt w:val="bullet"/>
      <w:lvlText w:val="•"/>
      <w:lvlJc w:val="left"/>
      <w:pPr>
        <w:tabs>
          <w:tab w:val="num" w:pos="6480"/>
        </w:tabs>
        <w:ind w:left="6480" w:hanging="360"/>
      </w:pPr>
      <w:rPr>
        <w:rFonts w:ascii="Arial" w:hAnsi="Arial" w:hint="default"/>
      </w:rPr>
    </w:lvl>
  </w:abstractNum>
  <w:abstractNum w:abstractNumId="1">
    <w:nsid w:val="22682D52"/>
    <w:multiLevelType w:val="hybridMultilevel"/>
    <w:tmpl w:val="E098D2B2"/>
    <w:lvl w:ilvl="0" w:tplc="730650E8">
      <w:start w:val="1"/>
      <w:numFmt w:val="bullet"/>
      <w:lvlText w:val="•"/>
      <w:lvlJc w:val="left"/>
      <w:pPr>
        <w:tabs>
          <w:tab w:val="num" w:pos="720"/>
        </w:tabs>
        <w:ind w:left="720" w:hanging="360"/>
      </w:pPr>
      <w:rPr>
        <w:rFonts w:ascii="Arial" w:hAnsi="Arial" w:hint="default"/>
      </w:rPr>
    </w:lvl>
    <w:lvl w:ilvl="1" w:tplc="3258B07C" w:tentative="1">
      <w:start w:val="1"/>
      <w:numFmt w:val="bullet"/>
      <w:lvlText w:val="•"/>
      <w:lvlJc w:val="left"/>
      <w:pPr>
        <w:tabs>
          <w:tab w:val="num" w:pos="1440"/>
        </w:tabs>
        <w:ind w:left="1440" w:hanging="360"/>
      </w:pPr>
      <w:rPr>
        <w:rFonts w:ascii="Arial" w:hAnsi="Arial" w:hint="default"/>
      </w:rPr>
    </w:lvl>
    <w:lvl w:ilvl="2" w:tplc="27E60984" w:tentative="1">
      <w:start w:val="1"/>
      <w:numFmt w:val="bullet"/>
      <w:lvlText w:val="•"/>
      <w:lvlJc w:val="left"/>
      <w:pPr>
        <w:tabs>
          <w:tab w:val="num" w:pos="2160"/>
        </w:tabs>
        <w:ind w:left="2160" w:hanging="360"/>
      </w:pPr>
      <w:rPr>
        <w:rFonts w:ascii="Arial" w:hAnsi="Arial" w:hint="default"/>
      </w:rPr>
    </w:lvl>
    <w:lvl w:ilvl="3" w:tplc="626C44F4" w:tentative="1">
      <w:start w:val="1"/>
      <w:numFmt w:val="bullet"/>
      <w:lvlText w:val="•"/>
      <w:lvlJc w:val="left"/>
      <w:pPr>
        <w:tabs>
          <w:tab w:val="num" w:pos="2880"/>
        </w:tabs>
        <w:ind w:left="2880" w:hanging="360"/>
      </w:pPr>
      <w:rPr>
        <w:rFonts w:ascii="Arial" w:hAnsi="Arial" w:hint="default"/>
      </w:rPr>
    </w:lvl>
    <w:lvl w:ilvl="4" w:tplc="AE905E9A" w:tentative="1">
      <w:start w:val="1"/>
      <w:numFmt w:val="bullet"/>
      <w:lvlText w:val="•"/>
      <w:lvlJc w:val="left"/>
      <w:pPr>
        <w:tabs>
          <w:tab w:val="num" w:pos="3600"/>
        </w:tabs>
        <w:ind w:left="3600" w:hanging="360"/>
      </w:pPr>
      <w:rPr>
        <w:rFonts w:ascii="Arial" w:hAnsi="Arial" w:hint="default"/>
      </w:rPr>
    </w:lvl>
    <w:lvl w:ilvl="5" w:tplc="CD68CE0E" w:tentative="1">
      <w:start w:val="1"/>
      <w:numFmt w:val="bullet"/>
      <w:lvlText w:val="•"/>
      <w:lvlJc w:val="left"/>
      <w:pPr>
        <w:tabs>
          <w:tab w:val="num" w:pos="4320"/>
        </w:tabs>
        <w:ind w:left="4320" w:hanging="360"/>
      </w:pPr>
      <w:rPr>
        <w:rFonts w:ascii="Arial" w:hAnsi="Arial" w:hint="default"/>
      </w:rPr>
    </w:lvl>
    <w:lvl w:ilvl="6" w:tplc="68EEDD5A" w:tentative="1">
      <w:start w:val="1"/>
      <w:numFmt w:val="bullet"/>
      <w:lvlText w:val="•"/>
      <w:lvlJc w:val="left"/>
      <w:pPr>
        <w:tabs>
          <w:tab w:val="num" w:pos="5040"/>
        </w:tabs>
        <w:ind w:left="5040" w:hanging="360"/>
      </w:pPr>
      <w:rPr>
        <w:rFonts w:ascii="Arial" w:hAnsi="Arial" w:hint="default"/>
      </w:rPr>
    </w:lvl>
    <w:lvl w:ilvl="7" w:tplc="4DE0EDD0" w:tentative="1">
      <w:start w:val="1"/>
      <w:numFmt w:val="bullet"/>
      <w:lvlText w:val="•"/>
      <w:lvlJc w:val="left"/>
      <w:pPr>
        <w:tabs>
          <w:tab w:val="num" w:pos="5760"/>
        </w:tabs>
        <w:ind w:left="5760" w:hanging="360"/>
      </w:pPr>
      <w:rPr>
        <w:rFonts w:ascii="Arial" w:hAnsi="Arial" w:hint="default"/>
      </w:rPr>
    </w:lvl>
    <w:lvl w:ilvl="8" w:tplc="03B6BFA4" w:tentative="1">
      <w:start w:val="1"/>
      <w:numFmt w:val="bullet"/>
      <w:lvlText w:val="•"/>
      <w:lvlJc w:val="left"/>
      <w:pPr>
        <w:tabs>
          <w:tab w:val="num" w:pos="6480"/>
        </w:tabs>
        <w:ind w:left="6480" w:hanging="360"/>
      </w:pPr>
      <w:rPr>
        <w:rFonts w:ascii="Arial" w:hAnsi="Arial" w:hint="default"/>
      </w:rPr>
    </w:lvl>
  </w:abstractNum>
  <w:abstractNum w:abstractNumId="2">
    <w:nsid w:val="2B3D0252"/>
    <w:multiLevelType w:val="hybridMultilevel"/>
    <w:tmpl w:val="5478EF30"/>
    <w:lvl w:ilvl="0" w:tplc="84A89EEC">
      <w:start w:val="1"/>
      <w:numFmt w:val="bullet"/>
      <w:lvlText w:val="•"/>
      <w:lvlJc w:val="left"/>
      <w:pPr>
        <w:tabs>
          <w:tab w:val="num" w:pos="720"/>
        </w:tabs>
        <w:ind w:left="720" w:hanging="360"/>
      </w:pPr>
      <w:rPr>
        <w:rFonts w:ascii="Arial" w:hAnsi="Arial" w:hint="default"/>
      </w:rPr>
    </w:lvl>
    <w:lvl w:ilvl="1" w:tplc="583EA434">
      <w:start w:val="834"/>
      <w:numFmt w:val="bullet"/>
      <w:lvlText w:val="–"/>
      <w:lvlJc w:val="left"/>
      <w:pPr>
        <w:tabs>
          <w:tab w:val="num" w:pos="1440"/>
        </w:tabs>
        <w:ind w:left="1440" w:hanging="360"/>
      </w:pPr>
      <w:rPr>
        <w:rFonts w:ascii="Arial" w:hAnsi="Arial" w:hint="default"/>
      </w:rPr>
    </w:lvl>
    <w:lvl w:ilvl="2" w:tplc="0E367982" w:tentative="1">
      <w:start w:val="1"/>
      <w:numFmt w:val="bullet"/>
      <w:lvlText w:val="•"/>
      <w:lvlJc w:val="left"/>
      <w:pPr>
        <w:tabs>
          <w:tab w:val="num" w:pos="2160"/>
        </w:tabs>
        <w:ind w:left="2160" w:hanging="360"/>
      </w:pPr>
      <w:rPr>
        <w:rFonts w:ascii="Arial" w:hAnsi="Arial" w:hint="default"/>
      </w:rPr>
    </w:lvl>
    <w:lvl w:ilvl="3" w:tplc="02B8A808" w:tentative="1">
      <w:start w:val="1"/>
      <w:numFmt w:val="bullet"/>
      <w:lvlText w:val="•"/>
      <w:lvlJc w:val="left"/>
      <w:pPr>
        <w:tabs>
          <w:tab w:val="num" w:pos="2880"/>
        </w:tabs>
        <w:ind w:left="2880" w:hanging="360"/>
      </w:pPr>
      <w:rPr>
        <w:rFonts w:ascii="Arial" w:hAnsi="Arial" w:hint="default"/>
      </w:rPr>
    </w:lvl>
    <w:lvl w:ilvl="4" w:tplc="E69A31A0" w:tentative="1">
      <w:start w:val="1"/>
      <w:numFmt w:val="bullet"/>
      <w:lvlText w:val="•"/>
      <w:lvlJc w:val="left"/>
      <w:pPr>
        <w:tabs>
          <w:tab w:val="num" w:pos="3600"/>
        </w:tabs>
        <w:ind w:left="3600" w:hanging="360"/>
      </w:pPr>
      <w:rPr>
        <w:rFonts w:ascii="Arial" w:hAnsi="Arial" w:hint="default"/>
      </w:rPr>
    </w:lvl>
    <w:lvl w:ilvl="5" w:tplc="508A226A" w:tentative="1">
      <w:start w:val="1"/>
      <w:numFmt w:val="bullet"/>
      <w:lvlText w:val="•"/>
      <w:lvlJc w:val="left"/>
      <w:pPr>
        <w:tabs>
          <w:tab w:val="num" w:pos="4320"/>
        </w:tabs>
        <w:ind w:left="4320" w:hanging="360"/>
      </w:pPr>
      <w:rPr>
        <w:rFonts w:ascii="Arial" w:hAnsi="Arial" w:hint="default"/>
      </w:rPr>
    </w:lvl>
    <w:lvl w:ilvl="6" w:tplc="9D90197A" w:tentative="1">
      <w:start w:val="1"/>
      <w:numFmt w:val="bullet"/>
      <w:lvlText w:val="•"/>
      <w:lvlJc w:val="left"/>
      <w:pPr>
        <w:tabs>
          <w:tab w:val="num" w:pos="5040"/>
        </w:tabs>
        <w:ind w:left="5040" w:hanging="360"/>
      </w:pPr>
      <w:rPr>
        <w:rFonts w:ascii="Arial" w:hAnsi="Arial" w:hint="default"/>
      </w:rPr>
    </w:lvl>
    <w:lvl w:ilvl="7" w:tplc="A7B66500" w:tentative="1">
      <w:start w:val="1"/>
      <w:numFmt w:val="bullet"/>
      <w:lvlText w:val="•"/>
      <w:lvlJc w:val="left"/>
      <w:pPr>
        <w:tabs>
          <w:tab w:val="num" w:pos="5760"/>
        </w:tabs>
        <w:ind w:left="5760" w:hanging="360"/>
      </w:pPr>
      <w:rPr>
        <w:rFonts w:ascii="Arial" w:hAnsi="Arial" w:hint="default"/>
      </w:rPr>
    </w:lvl>
    <w:lvl w:ilvl="8" w:tplc="4BD8EAA0" w:tentative="1">
      <w:start w:val="1"/>
      <w:numFmt w:val="bullet"/>
      <w:lvlText w:val="•"/>
      <w:lvlJc w:val="left"/>
      <w:pPr>
        <w:tabs>
          <w:tab w:val="num" w:pos="6480"/>
        </w:tabs>
        <w:ind w:left="6480" w:hanging="360"/>
      </w:pPr>
      <w:rPr>
        <w:rFonts w:ascii="Arial" w:hAnsi="Arial" w:hint="default"/>
      </w:rPr>
    </w:lvl>
  </w:abstractNum>
  <w:abstractNum w:abstractNumId="3">
    <w:nsid w:val="3B6C608D"/>
    <w:multiLevelType w:val="hybridMultilevel"/>
    <w:tmpl w:val="9650E5A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09B2E60"/>
    <w:multiLevelType w:val="hybridMultilevel"/>
    <w:tmpl w:val="AE5ED944"/>
    <w:lvl w:ilvl="0" w:tplc="79F66414">
      <w:numFmt w:val="bullet"/>
      <w:lvlText w:val="-"/>
      <w:lvlJc w:val="left"/>
      <w:pPr>
        <w:ind w:left="1065" w:hanging="360"/>
      </w:pPr>
      <w:rPr>
        <w:rFonts w:ascii="Verdana" w:eastAsiaTheme="minorHAnsi" w:hAnsi="Verdana" w:cstheme="minorBid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nsid w:val="411F0DE1"/>
    <w:multiLevelType w:val="hybridMultilevel"/>
    <w:tmpl w:val="4B4E4DAC"/>
    <w:lvl w:ilvl="0" w:tplc="13B8BE10">
      <w:start w:val="1"/>
      <w:numFmt w:val="bullet"/>
      <w:lvlText w:val="•"/>
      <w:lvlJc w:val="left"/>
      <w:pPr>
        <w:tabs>
          <w:tab w:val="num" w:pos="720"/>
        </w:tabs>
        <w:ind w:left="720" w:hanging="360"/>
      </w:pPr>
      <w:rPr>
        <w:rFonts w:ascii="Arial" w:hAnsi="Arial" w:hint="default"/>
      </w:rPr>
    </w:lvl>
    <w:lvl w:ilvl="1" w:tplc="0BE224E2" w:tentative="1">
      <w:start w:val="1"/>
      <w:numFmt w:val="bullet"/>
      <w:lvlText w:val="•"/>
      <w:lvlJc w:val="left"/>
      <w:pPr>
        <w:tabs>
          <w:tab w:val="num" w:pos="1440"/>
        </w:tabs>
        <w:ind w:left="1440" w:hanging="360"/>
      </w:pPr>
      <w:rPr>
        <w:rFonts w:ascii="Arial" w:hAnsi="Arial" w:hint="default"/>
      </w:rPr>
    </w:lvl>
    <w:lvl w:ilvl="2" w:tplc="66B2362A" w:tentative="1">
      <w:start w:val="1"/>
      <w:numFmt w:val="bullet"/>
      <w:lvlText w:val="•"/>
      <w:lvlJc w:val="left"/>
      <w:pPr>
        <w:tabs>
          <w:tab w:val="num" w:pos="2160"/>
        </w:tabs>
        <w:ind w:left="2160" w:hanging="360"/>
      </w:pPr>
      <w:rPr>
        <w:rFonts w:ascii="Arial" w:hAnsi="Arial" w:hint="default"/>
      </w:rPr>
    </w:lvl>
    <w:lvl w:ilvl="3" w:tplc="4AB6AAA4" w:tentative="1">
      <w:start w:val="1"/>
      <w:numFmt w:val="bullet"/>
      <w:lvlText w:val="•"/>
      <w:lvlJc w:val="left"/>
      <w:pPr>
        <w:tabs>
          <w:tab w:val="num" w:pos="2880"/>
        </w:tabs>
        <w:ind w:left="2880" w:hanging="360"/>
      </w:pPr>
      <w:rPr>
        <w:rFonts w:ascii="Arial" w:hAnsi="Arial" w:hint="default"/>
      </w:rPr>
    </w:lvl>
    <w:lvl w:ilvl="4" w:tplc="CC8CC71E" w:tentative="1">
      <w:start w:val="1"/>
      <w:numFmt w:val="bullet"/>
      <w:lvlText w:val="•"/>
      <w:lvlJc w:val="left"/>
      <w:pPr>
        <w:tabs>
          <w:tab w:val="num" w:pos="3600"/>
        </w:tabs>
        <w:ind w:left="3600" w:hanging="360"/>
      </w:pPr>
      <w:rPr>
        <w:rFonts w:ascii="Arial" w:hAnsi="Arial" w:hint="default"/>
      </w:rPr>
    </w:lvl>
    <w:lvl w:ilvl="5" w:tplc="5A32A354" w:tentative="1">
      <w:start w:val="1"/>
      <w:numFmt w:val="bullet"/>
      <w:lvlText w:val="•"/>
      <w:lvlJc w:val="left"/>
      <w:pPr>
        <w:tabs>
          <w:tab w:val="num" w:pos="4320"/>
        </w:tabs>
        <w:ind w:left="4320" w:hanging="360"/>
      </w:pPr>
      <w:rPr>
        <w:rFonts w:ascii="Arial" w:hAnsi="Arial" w:hint="default"/>
      </w:rPr>
    </w:lvl>
    <w:lvl w:ilvl="6" w:tplc="80246C48" w:tentative="1">
      <w:start w:val="1"/>
      <w:numFmt w:val="bullet"/>
      <w:lvlText w:val="•"/>
      <w:lvlJc w:val="left"/>
      <w:pPr>
        <w:tabs>
          <w:tab w:val="num" w:pos="5040"/>
        </w:tabs>
        <w:ind w:left="5040" w:hanging="360"/>
      </w:pPr>
      <w:rPr>
        <w:rFonts w:ascii="Arial" w:hAnsi="Arial" w:hint="default"/>
      </w:rPr>
    </w:lvl>
    <w:lvl w:ilvl="7" w:tplc="813A079A" w:tentative="1">
      <w:start w:val="1"/>
      <w:numFmt w:val="bullet"/>
      <w:lvlText w:val="•"/>
      <w:lvlJc w:val="left"/>
      <w:pPr>
        <w:tabs>
          <w:tab w:val="num" w:pos="5760"/>
        </w:tabs>
        <w:ind w:left="5760" w:hanging="360"/>
      </w:pPr>
      <w:rPr>
        <w:rFonts w:ascii="Arial" w:hAnsi="Arial" w:hint="default"/>
      </w:rPr>
    </w:lvl>
    <w:lvl w:ilvl="8" w:tplc="FC1C7DDC" w:tentative="1">
      <w:start w:val="1"/>
      <w:numFmt w:val="bullet"/>
      <w:lvlText w:val="•"/>
      <w:lvlJc w:val="left"/>
      <w:pPr>
        <w:tabs>
          <w:tab w:val="num" w:pos="6480"/>
        </w:tabs>
        <w:ind w:left="6480" w:hanging="360"/>
      </w:pPr>
      <w:rPr>
        <w:rFonts w:ascii="Arial" w:hAnsi="Arial" w:hint="default"/>
      </w:rPr>
    </w:lvl>
  </w:abstractNum>
  <w:abstractNum w:abstractNumId="6">
    <w:nsid w:val="555E37CE"/>
    <w:multiLevelType w:val="hybridMultilevel"/>
    <w:tmpl w:val="4B8CB394"/>
    <w:lvl w:ilvl="0" w:tplc="B860AAE0">
      <w:start w:val="1"/>
      <w:numFmt w:val="bullet"/>
      <w:lvlText w:val="•"/>
      <w:lvlJc w:val="left"/>
      <w:pPr>
        <w:tabs>
          <w:tab w:val="num" w:pos="720"/>
        </w:tabs>
        <w:ind w:left="720" w:hanging="360"/>
      </w:pPr>
      <w:rPr>
        <w:rFonts w:ascii="Arial" w:hAnsi="Arial" w:hint="default"/>
      </w:rPr>
    </w:lvl>
    <w:lvl w:ilvl="1" w:tplc="E65CF106" w:tentative="1">
      <w:start w:val="1"/>
      <w:numFmt w:val="bullet"/>
      <w:lvlText w:val="•"/>
      <w:lvlJc w:val="left"/>
      <w:pPr>
        <w:tabs>
          <w:tab w:val="num" w:pos="1440"/>
        </w:tabs>
        <w:ind w:left="1440" w:hanging="360"/>
      </w:pPr>
      <w:rPr>
        <w:rFonts w:ascii="Arial" w:hAnsi="Arial" w:hint="default"/>
      </w:rPr>
    </w:lvl>
    <w:lvl w:ilvl="2" w:tplc="0A6A095A" w:tentative="1">
      <w:start w:val="1"/>
      <w:numFmt w:val="bullet"/>
      <w:lvlText w:val="•"/>
      <w:lvlJc w:val="left"/>
      <w:pPr>
        <w:tabs>
          <w:tab w:val="num" w:pos="2160"/>
        </w:tabs>
        <w:ind w:left="2160" w:hanging="360"/>
      </w:pPr>
      <w:rPr>
        <w:rFonts w:ascii="Arial" w:hAnsi="Arial" w:hint="default"/>
      </w:rPr>
    </w:lvl>
    <w:lvl w:ilvl="3" w:tplc="2160D8C4" w:tentative="1">
      <w:start w:val="1"/>
      <w:numFmt w:val="bullet"/>
      <w:lvlText w:val="•"/>
      <w:lvlJc w:val="left"/>
      <w:pPr>
        <w:tabs>
          <w:tab w:val="num" w:pos="2880"/>
        </w:tabs>
        <w:ind w:left="2880" w:hanging="360"/>
      </w:pPr>
      <w:rPr>
        <w:rFonts w:ascii="Arial" w:hAnsi="Arial" w:hint="default"/>
      </w:rPr>
    </w:lvl>
    <w:lvl w:ilvl="4" w:tplc="7F7ADBC2" w:tentative="1">
      <w:start w:val="1"/>
      <w:numFmt w:val="bullet"/>
      <w:lvlText w:val="•"/>
      <w:lvlJc w:val="left"/>
      <w:pPr>
        <w:tabs>
          <w:tab w:val="num" w:pos="3600"/>
        </w:tabs>
        <w:ind w:left="3600" w:hanging="360"/>
      </w:pPr>
      <w:rPr>
        <w:rFonts w:ascii="Arial" w:hAnsi="Arial" w:hint="default"/>
      </w:rPr>
    </w:lvl>
    <w:lvl w:ilvl="5" w:tplc="491C3DF8" w:tentative="1">
      <w:start w:val="1"/>
      <w:numFmt w:val="bullet"/>
      <w:lvlText w:val="•"/>
      <w:lvlJc w:val="left"/>
      <w:pPr>
        <w:tabs>
          <w:tab w:val="num" w:pos="4320"/>
        </w:tabs>
        <w:ind w:left="4320" w:hanging="360"/>
      </w:pPr>
      <w:rPr>
        <w:rFonts w:ascii="Arial" w:hAnsi="Arial" w:hint="default"/>
      </w:rPr>
    </w:lvl>
    <w:lvl w:ilvl="6" w:tplc="9D148056" w:tentative="1">
      <w:start w:val="1"/>
      <w:numFmt w:val="bullet"/>
      <w:lvlText w:val="•"/>
      <w:lvlJc w:val="left"/>
      <w:pPr>
        <w:tabs>
          <w:tab w:val="num" w:pos="5040"/>
        </w:tabs>
        <w:ind w:left="5040" w:hanging="360"/>
      </w:pPr>
      <w:rPr>
        <w:rFonts w:ascii="Arial" w:hAnsi="Arial" w:hint="default"/>
      </w:rPr>
    </w:lvl>
    <w:lvl w:ilvl="7" w:tplc="C70A7624" w:tentative="1">
      <w:start w:val="1"/>
      <w:numFmt w:val="bullet"/>
      <w:lvlText w:val="•"/>
      <w:lvlJc w:val="left"/>
      <w:pPr>
        <w:tabs>
          <w:tab w:val="num" w:pos="5760"/>
        </w:tabs>
        <w:ind w:left="5760" w:hanging="360"/>
      </w:pPr>
      <w:rPr>
        <w:rFonts w:ascii="Arial" w:hAnsi="Arial" w:hint="default"/>
      </w:rPr>
    </w:lvl>
    <w:lvl w:ilvl="8" w:tplc="9F8A19B6" w:tentative="1">
      <w:start w:val="1"/>
      <w:numFmt w:val="bullet"/>
      <w:lvlText w:val="•"/>
      <w:lvlJc w:val="left"/>
      <w:pPr>
        <w:tabs>
          <w:tab w:val="num" w:pos="6480"/>
        </w:tabs>
        <w:ind w:left="6480" w:hanging="360"/>
      </w:pPr>
      <w:rPr>
        <w:rFonts w:ascii="Arial" w:hAnsi="Arial" w:hint="default"/>
      </w:rPr>
    </w:lvl>
  </w:abstractNum>
  <w:abstractNum w:abstractNumId="7">
    <w:nsid w:val="62E10C5B"/>
    <w:multiLevelType w:val="hybridMultilevel"/>
    <w:tmpl w:val="681EB0F2"/>
    <w:lvl w:ilvl="0" w:tplc="CC649BAC">
      <w:start w:val="1"/>
      <w:numFmt w:val="bullet"/>
      <w:lvlText w:val="•"/>
      <w:lvlJc w:val="left"/>
      <w:pPr>
        <w:tabs>
          <w:tab w:val="num" w:pos="720"/>
        </w:tabs>
        <w:ind w:left="720" w:hanging="360"/>
      </w:pPr>
      <w:rPr>
        <w:rFonts w:ascii="Arial" w:hAnsi="Arial" w:hint="default"/>
      </w:rPr>
    </w:lvl>
    <w:lvl w:ilvl="1" w:tplc="BFF83C54">
      <w:start w:val="906"/>
      <w:numFmt w:val="bullet"/>
      <w:lvlText w:val="–"/>
      <w:lvlJc w:val="left"/>
      <w:pPr>
        <w:tabs>
          <w:tab w:val="num" w:pos="1440"/>
        </w:tabs>
        <w:ind w:left="1440" w:hanging="360"/>
      </w:pPr>
      <w:rPr>
        <w:rFonts w:ascii="Arial" w:hAnsi="Arial" w:hint="default"/>
      </w:rPr>
    </w:lvl>
    <w:lvl w:ilvl="2" w:tplc="DAA23A9A">
      <w:start w:val="906"/>
      <w:numFmt w:val="bullet"/>
      <w:lvlText w:val="•"/>
      <w:lvlJc w:val="left"/>
      <w:pPr>
        <w:tabs>
          <w:tab w:val="num" w:pos="2160"/>
        </w:tabs>
        <w:ind w:left="2160" w:hanging="360"/>
      </w:pPr>
      <w:rPr>
        <w:rFonts w:ascii="Arial" w:hAnsi="Arial" w:hint="default"/>
      </w:rPr>
    </w:lvl>
    <w:lvl w:ilvl="3" w:tplc="90AA60C2" w:tentative="1">
      <w:start w:val="1"/>
      <w:numFmt w:val="bullet"/>
      <w:lvlText w:val="•"/>
      <w:lvlJc w:val="left"/>
      <w:pPr>
        <w:tabs>
          <w:tab w:val="num" w:pos="2880"/>
        </w:tabs>
        <w:ind w:left="2880" w:hanging="360"/>
      </w:pPr>
      <w:rPr>
        <w:rFonts w:ascii="Arial" w:hAnsi="Arial" w:hint="default"/>
      </w:rPr>
    </w:lvl>
    <w:lvl w:ilvl="4" w:tplc="907EAB68" w:tentative="1">
      <w:start w:val="1"/>
      <w:numFmt w:val="bullet"/>
      <w:lvlText w:val="•"/>
      <w:lvlJc w:val="left"/>
      <w:pPr>
        <w:tabs>
          <w:tab w:val="num" w:pos="3600"/>
        </w:tabs>
        <w:ind w:left="3600" w:hanging="360"/>
      </w:pPr>
      <w:rPr>
        <w:rFonts w:ascii="Arial" w:hAnsi="Arial" w:hint="default"/>
      </w:rPr>
    </w:lvl>
    <w:lvl w:ilvl="5" w:tplc="2E640C28" w:tentative="1">
      <w:start w:val="1"/>
      <w:numFmt w:val="bullet"/>
      <w:lvlText w:val="•"/>
      <w:lvlJc w:val="left"/>
      <w:pPr>
        <w:tabs>
          <w:tab w:val="num" w:pos="4320"/>
        </w:tabs>
        <w:ind w:left="4320" w:hanging="360"/>
      </w:pPr>
      <w:rPr>
        <w:rFonts w:ascii="Arial" w:hAnsi="Arial" w:hint="default"/>
      </w:rPr>
    </w:lvl>
    <w:lvl w:ilvl="6" w:tplc="B5BA4420" w:tentative="1">
      <w:start w:val="1"/>
      <w:numFmt w:val="bullet"/>
      <w:lvlText w:val="•"/>
      <w:lvlJc w:val="left"/>
      <w:pPr>
        <w:tabs>
          <w:tab w:val="num" w:pos="5040"/>
        </w:tabs>
        <w:ind w:left="5040" w:hanging="360"/>
      </w:pPr>
      <w:rPr>
        <w:rFonts w:ascii="Arial" w:hAnsi="Arial" w:hint="default"/>
      </w:rPr>
    </w:lvl>
    <w:lvl w:ilvl="7" w:tplc="F8D6C252" w:tentative="1">
      <w:start w:val="1"/>
      <w:numFmt w:val="bullet"/>
      <w:lvlText w:val="•"/>
      <w:lvlJc w:val="left"/>
      <w:pPr>
        <w:tabs>
          <w:tab w:val="num" w:pos="5760"/>
        </w:tabs>
        <w:ind w:left="5760" w:hanging="360"/>
      </w:pPr>
      <w:rPr>
        <w:rFonts w:ascii="Arial" w:hAnsi="Arial" w:hint="default"/>
      </w:rPr>
    </w:lvl>
    <w:lvl w:ilvl="8" w:tplc="7476471E" w:tentative="1">
      <w:start w:val="1"/>
      <w:numFmt w:val="bullet"/>
      <w:lvlText w:val="•"/>
      <w:lvlJc w:val="left"/>
      <w:pPr>
        <w:tabs>
          <w:tab w:val="num" w:pos="6480"/>
        </w:tabs>
        <w:ind w:left="6480" w:hanging="360"/>
      </w:pPr>
      <w:rPr>
        <w:rFonts w:ascii="Arial" w:hAnsi="Arial" w:hint="default"/>
      </w:rPr>
    </w:lvl>
  </w:abstractNum>
  <w:abstractNum w:abstractNumId="8">
    <w:nsid w:val="73C81A72"/>
    <w:multiLevelType w:val="hybridMultilevel"/>
    <w:tmpl w:val="9650E5A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8"/>
  </w:num>
  <w:num w:numId="5">
    <w:abstractNumId w:val="5"/>
  </w:num>
  <w:num w:numId="6">
    <w:abstractNumId w:val="1"/>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855"/>
    <w:rsid w:val="00054E16"/>
    <w:rsid w:val="000954C7"/>
    <w:rsid w:val="0023245D"/>
    <w:rsid w:val="00232552"/>
    <w:rsid w:val="00241C7A"/>
    <w:rsid w:val="00244C22"/>
    <w:rsid w:val="002F37D8"/>
    <w:rsid w:val="00364345"/>
    <w:rsid w:val="00386582"/>
    <w:rsid w:val="00393C9A"/>
    <w:rsid w:val="00394B53"/>
    <w:rsid w:val="003F3DF2"/>
    <w:rsid w:val="004C50ED"/>
    <w:rsid w:val="0058319E"/>
    <w:rsid w:val="006462F8"/>
    <w:rsid w:val="00646D2C"/>
    <w:rsid w:val="00651CD3"/>
    <w:rsid w:val="0066157A"/>
    <w:rsid w:val="006B1B54"/>
    <w:rsid w:val="006E3540"/>
    <w:rsid w:val="007230EB"/>
    <w:rsid w:val="00730D57"/>
    <w:rsid w:val="007508C2"/>
    <w:rsid w:val="007532F7"/>
    <w:rsid w:val="007A62AF"/>
    <w:rsid w:val="00821A93"/>
    <w:rsid w:val="008A3A97"/>
    <w:rsid w:val="009673C9"/>
    <w:rsid w:val="009F0D9A"/>
    <w:rsid w:val="00AF1D77"/>
    <w:rsid w:val="00BC0C05"/>
    <w:rsid w:val="00CB130A"/>
    <w:rsid w:val="00CE2E52"/>
    <w:rsid w:val="00D03080"/>
    <w:rsid w:val="00D15232"/>
    <w:rsid w:val="00D246D7"/>
    <w:rsid w:val="00D73271"/>
    <w:rsid w:val="00D861EF"/>
    <w:rsid w:val="00DB14AE"/>
    <w:rsid w:val="00DC1855"/>
    <w:rsid w:val="00EB70EB"/>
    <w:rsid w:val="00EB7FFE"/>
    <w:rsid w:val="00EE1FD8"/>
    <w:rsid w:val="00FB1E2F"/>
    <w:rsid w:val="00FE08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C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1855"/>
    <w:pPr>
      <w:tabs>
        <w:tab w:val="center" w:pos="4536"/>
        <w:tab w:val="right" w:pos="9072"/>
      </w:tabs>
      <w:spacing w:after="0" w:line="240" w:lineRule="auto"/>
    </w:pPr>
  </w:style>
  <w:style w:type="character" w:customStyle="1" w:styleId="En-tteCar">
    <w:name w:val="En-tête Car"/>
    <w:basedOn w:val="Policepardfaut"/>
    <w:link w:val="En-tte"/>
    <w:uiPriority w:val="99"/>
    <w:rsid w:val="00DC1855"/>
  </w:style>
  <w:style w:type="paragraph" w:styleId="Pieddepage">
    <w:name w:val="footer"/>
    <w:basedOn w:val="Normal"/>
    <w:link w:val="PieddepageCar"/>
    <w:uiPriority w:val="99"/>
    <w:unhideWhenUsed/>
    <w:rsid w:val="00DC18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1855"/>
  </w:style>
  <w:style w:type="character" w:styleId="Lienhypertexte">
    <w:name w:val="Hyperlink"/>
    <w:basedOn w:val="Policepardfaut"/>
    <w:uiPriority w:val="99"/>
    <w:unhideWhenUsed/>
    <w:rsid w:val="00DC1855"/>
    <w:rPr>
      <w:color w:val="0000FF" w:themeColor="hyperlink"/>
      <w:u w:val="single"/>
    </w:rPr>
  </w:style>
  <w:style w:type="paragraph" w:styleId="Paragraphedeliste">
    <w:name w:val="List Paragraph"/>
    <w:basedOn w:val="Normal"/>
    <w:uiPriority w:val="34"/>
    <w:qFormat/>
    <w:rsid w:val="00BC0C05"/>
    <w:pPr>
      <w:ind w:left="720"/>
      <w:contextualSpacing/>
    </w:pPr>
  </w:style>
  <w:style w:type="paragraph" w:styleId="Textedebulles">
    <w:name w:val="Balloon Text"/>
    <w:basedOn w:val="Normal"/>
    <w:link w:val="TextedebullesCar"/>
    <w:uiPriority w:val="99"/>
    <w:semiHidden/>
    <w:unhideWhenUsed/>
    <w:rsid w:val="00D861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61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C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1855"/>
    <w:pPr>
      <w:tabs>
        <w:tab w:val="center" w:pos="4536"/>
        <w:tab w:val="right" w:pos="9072"/>
      </w:tabs>
      <w:spacing w:after="0" w:line="240" w:lineRule="auto"/>
    </w:pPr>
  </w:style>
  <w:style w:type="character" w:customStyle="1" w:styleId="En-tteCar">
    <w:name w:val="En-tête Car"/>
    <w:basedOn w:val="Policepardfaut"/>
    <w:link w:val="En-tte"/>
    <w:uiPriority w:val="99"/>
    <w:rsid w:val="00DC1855"/>
  </w:style>
  <w:style w:type="paragraph" w:styleId="Pieddepage">
    <w:name w:val="footer"/>
    <w:basedOn w:val="Normal"/>
    <w:link w:val="PieddepageCar"/>
    <w:uiPriority w:val="99"/>
    <w:unhideWhenUsed/>
    <w:rsid w:val="00DC18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1855"/>
  </w:style>
  <w:style w:type="character" w:styleId="Lienhypertexte">
    <w:name w:val="Hyperlink"/>
    <w:basedOn w:val="Policepardfaut"/>
    <w:uiPriority w:val="99"/>
    <w:unhideWhenUsed/>
    <w:rsid w:val="00DC1855"/>
    <w:rPr>
      <w:color w:val="0000FF" w:themeColor="hyperlink"/>
      <w:u w:val="single"/>
    </w:rPr>
  </w:style>
  <w:style w:type="paragraph" w:styleId="Paragraphedeliste">
    <w:name w:val="List Paragraph"/>
    <w:basedOn w:val="Normal"/>
    <w:uiPriority w:val="34"/>
    <w:qFormat/>
    <w:rsid w:val="00BC0C05"/>
    <w:pPr>
      <w:ind w:left="720"/>
      <w:contextualSpacing/>
    </w:pPr>
  </w:style>
  <w:style w:type="paragraph" w:styleId="Textedebulles">
    <w:name w:val="Balloon Text"/>
    <w:basedOn w:val="Normal"/>
    <w:link w:val="TextedebullesCar"/>
    <w:uiPriority w:val="99"/>
    <w:semiHidden/>
    <w:unhideWhenUsed/>
    <w:rsid w:val="00D861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6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3828">
      <w:bodyDiv w:val="1"/>
      <w:marLeft w:val="0"/>
      <w:marRight w:val="0"/>
      <w:marTop w:val="0"/>
      <w:marBottom w:val="0"/>
      <w:divBdr>
        <w:top w:val="none" w:sz="0" w:space="0" w:color="auto"/>
        <w:left w:val="none" w:sz="0" w:space="0" w:color="auto"/>
        <w:bottom w:val="none" w:sz="0" w:space="0" w:color="auto"/>
        <w:right w:val="none" w:sz="0" w:space="0" w:color="auto"/>
      </w:divBdr>
      <w:divsChild>
        <w:div w:id="1999645678">
          <w:marLeft w:val="547"/>
          <w:marRight w:val="0"/>
          <w:marTop w:val="154"/>
          <w:marBottom w:val="0"/>
          <w:divBdr>
            <w:top w:val="none" w:sz="0" w:space="0" w:color="auto"/>
            <w:left w:val="none" w:sz="0" w:space="0" w:color="auto"/>
            <w:bottom w:val="none" w:sz="0" w:space="0" w:color="auto"/>
            <w:right w:val="none" w:sz="0" w:space="0" w:color="auto"/>
          </w:divBdr>
        </w:div>
        <w:div w:id="856626180">
          <w:marLeft w:val="547"/>
          <w:marRight w:val="0"/>
          <w:marTop w:val="154"/>
          <w:marBottom w:val="0"/>
          <w:divBdr>
            <w:top w:val="none" w:sz="0" w:space="0" w:color="auto"/>
            <w:left w:val="none" w:sz="0" w:space="0" w:color="auto"/>
            <w:bottom w:val="none" w:sz="0" w:space="0" w:color="auto"/>
            <w:right w:val="none" w:sz="0" w:space="0" w:color="auto"/>
          </w:divBdr>
        </w:div>
        <w:div w:id="1214536597">
          <w:marLeft w:val="547"/>
          <w:marRight w:val="0"/>
          <w:marTop w:val="154"/>
          <w:marBottom w:val="0"/>
          <w:divBdr>
            <w:top w:val="none" w:sz="0" w:space="0" w:color="auto"/>
            <w:left w:val="none" w:sz="0" w:space="0" w:color="auto"/>
            <w:bottom w:val="none" w:sz="0" w:space="0" w:color="auto"/>
            <w:right w:val="none" w:sz="0" w:space="0" w:color="auto"/>
          </w:divBdr>
        </w:div>
        <w:div w:id="1882666350">
          <w:marLeft w:val="547"/>
          <w:marRight w:val="0"/>
          <w:marTop w:val="154"/>
          <w:marBottom w:val="0"/>
          <w:divBdr>
            <w:top w:val="none" w:sz="0" w:space="0" w:color="auto"/>
            <w:left w:val="none" w:sz="0" w:space="0" w:color="auto"/>
            <w:bottom w:val="none" w:sz="0" w:space="0" w:color="auto"/>
            <w:right w:val="none" w:sz="0" w:space="0" w:color="auto"/>
          </w:divBdr>
        </w:div>
        <w:div w:id="1859923317">
          <w:marLeft w:val="547"/>
          <w:marRight w:val="0"/>
          <w:marTop w:val="154"/>
          <w:marBottom w:val="0"/>
          <w:divBdr>
            <w:top w:val="none" w:sz="0" w:space="0" w:color="auto"/>
            <w:left w:val="none" w:sz="0" w:space="0" w:color="auto"/>
            <w:bottom w:val="none" w:sz="0" w:space="0" w:color="auto"/>
            <w:right w:val="none" w:sz="0" w:space="0" w:color="auto"/>
          </w:divBdr>
        </w:div>
      </w:divsChild>
    </w:div>
    <w:div w:id="245923105">
      <w:bodyDiv w:val="1"/>
      <w:marLeft w:val="0"/>
      <w:marRight w:val="0"/>
      <w:marTop w:val="0"/>
      <w:marBottom w:val="0"/>
      <w:divBdr>
        <w:top w:val="none" w:sz="0" w:space="0" w:color="auto"/>
        <w:left w:val="none" w:sz="0" w:space="0" w:color="auto"/>
        <w:bottom w:val="none" w:sz="0" w:space="0" w:color="auto"/>
        <w:right w:val="none" w:sz="0" w:space="0" w:color="auto"/>
      </w:divBdr>
      <w:divsChild>
        <w:div w:id="101149218">
          <w:marLeft w:val="547"/>
          <w:marRight w:val="0"/>
          <w:marTop w:val="154"/>
          <w:marBottom w:val="0"/>
          <w:divBdr>
            <w:top w:val="none" w:sz="0" w:space="0" w:color="auto"/>
            <w:left w:val="none" w:sz="0" w:space="0" w:color="auto"/>
            <w:bottom w:val="none" w:sz="0" w:space="0" w:color="auto"/>
            <w:right w:val="none" w:sz="0" w:space="0" w:color="auto"/>
          </w:divBdr>
        </w:div>
        <w:div w:id="2016104934">
          <w:marLeft w:val="547"/>
          <w:marRight w:val="0"/>
          <w:marTop w:val="154"/>
          <w:marBottom w:val="0"/>
          <w:divBdr>
            <w:top w:val="none" w:sz="0" w:space="0" w:color="auto"/>
            <w:left w:val="none" w:sz="0" w:space="0" w:color="auto"/>
            <w:bottom w:val="none" w:sz="0" w:space="0" w:color="auto"/>
            <w:right w:val="none" w:sz="0" w:space="0" w:color="auto"/>
          </w:divBdr>
        </w:div>
        <w:div w:id="74281306">
          <w:marLeft w:val="547"/>
          <w:marRight w:val="0"/>
          <w:marTop w:val="154"/>
          <w:marBottom w:val="0"/>
          <w:divBdr>
            <w:top w:val="none" w:sz="0" w:space="0" w:color="auto"/>
            <w:left w:val="none" w:sz="0" w:space="0" w:color="auto"/>
            <w:bottom w:val="none" w:sz="0" w:space="0" w:color="auto"/>
            <w:right w:val="none" w:sz="0" w:space="0" w:color="auto"/>
          </w:divBdr>
        </w:div>
        <w:div w:id="2050955286">
          <w:marLeft w:val="547"/>
          <w:marRight w:val="0"/>
          <w:marTop w:val="154"/>
          <w:marBottom w:val="0"/>
          <w:divBdr>
            <w:top w:val="none" w:sz="0" w:space="0" w:color="auto"/>
            <w:left w:val="none" w:sz="0" w:space="0" w:color="auto"/>
            <w:bottom w:val="none" w:sz="0" w:space="0" w:color="auto"/>
            <w:right w:val="none" w:sz="0" w:space="0" w:color="auto"/>
          </w:divBdr>
        </w:div>
      </w:divsChild>
    </w:div>
    <w:div w:id="1187719857">
      <w:bodyDiv w:val="1"/>
      <w:marLeft w:val="0"/>
      <w:marRight w:val="0"/>
      <w:marTop w:val="0"/>
      <w:marBottom w:val="0"/>
      <w:divBdr>
        <w:top w:val="none" w:sz="0" w:space="0" w:color="auto"/>
        <w:left w:val="none" w:sz="0" w:space="0" w:color="auto"/>
        <w:bottom w:val="none" w:sz="0" w:space="0" w:color="auto"/>
        <w:right w:val="none" w:sz="0" w:space="0" w:color="auto"/>
      </w:divBdr>
      <w:divsChild>
        <w:div w:id="1516797867">
          <w:marLeft w:val="547"/>
          <w:marRight w:val="0"/>
          <w:marTop w:val="154"/>
          <w:marBottom w:val="0"/>
          <w:divBdr>
            <w:top w:val="none" w:sz="0" w:space="0" w:color="auto"/>
            <w:left w:val="none" w:sz="0" w:space="0" w:color="auto"/>
            <w:bottom w:val="none" w:sz="0" w:space="0" w:color="auto"/>
            <w:right w:val="none" w:sz="0" w:space="0" w:color="auto"/>
          </w:divBdr>
        </w:div>
        <w:div w:id="1381519550">
          <w:marLeft w:val="1166"/>
          <w:marRight w:val="0"/>
          <w:marTop w:val="134"/>
          <w:marBottom w:val="0"/>
          <w:divBdr>
            <w:top w:val="none" w:sz="0" w:space="0" w:color="auto"/>
            <w:left w:val="none" w:sz="0" w:space="0" w:color="auto"/>
            <w:bottom w:val="none" w:sz="0" w:space="0" w:color="auto"/>
            <w:right w:val="none" w:sz="0" w:space="0" w:color="auto"/>
          </w:divBdr>
        </w:div>
        <w:div w:id="307831767">
          <w:marLeft w:val="1166"/>
          <w:marRight w:val="0"/>
          <w:marTop w:val="134"/>
          <w:marBottom w:val="0"/>
          <w:divBdr>
            <w:top w:val="none" w:sz="0" w:space="0" w:color="auto"/>
            <w:left w:val="none" w:sz="0" w:space="0" w:color="auto"/>
            <w:bottom w:val="none" w:sz="0" w:space="0" w:color="auto"/>
            <w:right w:val="none" w:sz="0" w:space="0" w:color="auto"/>
          </w:divBdr>
        </w:div>
        <w:div w:id="1603105366">
          <w:marLeft w:val="1800"/>
          <w:marRight w:val="0"/>
          <w:marTop w:val="115"/>
          <w:marBottom w:val="0"/>
          <w:divBdr>
            <w:top w:val="none" w:sz="0" w:space="0" w:color="auto"/>
            <w:left w:val="none" w:sz="0" w:space="0" w:color="auto"/>
            <w:bottom w:val="none" w:sz="0" w:space="0" w:color="auto"/>
            <w:right w:val="none" w:sz="0" w:space="0" w:color="auto"/>
          </w:divBdr>
        </w:div>
        <w:div w:id="920263407">
          <w:marLeft w:val="1800"/>
          <w:marRight w:val="0"/>
          <w:marTop w:val="115"/>
          <w:marBottom w:val="0"/>
          <w:divBdr>
            <w:top w:val="none" w:sz="0" w:space="0" w:color="auto"/>
            <w:left w:val="none" w:sz="0" w:space="0" w:color="auto"/>
            <w:bottom w:val="none" w:sz="0" w:space="0" w:color="auto"/>
            <w:right w:val="none" w:sz="0" w:space="0" w:color="auto"/>
          </w:divBdr>
        </w:div>
        <w:div w:id="370807346">
          <w:marLeft w:val="1800"/>
          <w:marRight w:val="0"/>
          <w:marTop w:val="115"/>
          <w:marBottom w:val="0"/>
          <w:divBdr>
            <w:top w:val="none" w:sz="0" w:space="0" w:color="auto"/>
            <w:left w:val="none" w:sz="0" w:space="0" w:color="auto"/>
            <w:bottom w:val="none" w:sz="0" w:space="0" w:color="auto"/>
            <w:right w:val="none" w:sz="0" w:space="0" w:color="auto"/>
          </w:divBdr>
        </w:div>
        <w:div w:id="639190045">
          <w:marLeft w:val="547"/>
          <w:marRight w:val="0"/>
          <w:marTop w:val="154"/>
          <w:marBottom w:val="0"/>
          <w:divBdr>
            <w:top w:val="none" w:sz="0" w:space="0" w:color="auto"/>
            <w:left w:val="none" w:sz="0" w:space="0" w:color="auto"/>
            <w:bottom w:val="none" w:sz="0" w:space="0" w:color="auto"/>
            <w:right w:val="none" w:sz="0" w:space="0" w:color="auto"/>
          </w:divBdr>
        </w:div>
        <w:div w:id="957680711">
          <w:marLeft w:val="1166"/>
          <w:marRight w:val="0"/>
          <w:marTop w:val="134"/>
          <w:marBottom w:val="0"/>
          <w:divBdr>
            <w:top w:val="none" w:sz="0" w:space="0" w:color="auto"/>
            <w:left w:val="none" w:sz="0" w:space="0" w:color="auto"/>
            <w:bottom w:val="none" w:sz="0" w:space="0" w:color="auto"/>
            <w:right w:val="none" w:sz="0" w:space="0" w:color="auto"/>
          </w:divBdr>
        </w:div>
        <w:div w:id="96216205">
          <w:marLeft w:val="1166"/>
          <w:marRight w:val="0"/>
          <w:marTop w:val="134"/>
          <w:marBottom w:val="0"/>
          <w:divBdr>
            <w:top w:val="none" w:sz="0" w:space="0" w:color="auto"/>
            <w:left w:val="none" w:sz="0" w:space="0" w:color="auto"/>
            <w:bottom w:val="none" w:sz="0" w:space="0" w:color="auto"/>
            <w:right w:val="none" w:sz="0" w:space="0" w:color="auto"/>
          </w:divBdr>
        </w:div>
      </w:divsChild>
    </w:div>
    <w:div w:id="1336572551">
      <w:bodyDiv w:val="1"/>
      <w:marLeft w:val="0"/>
      <w:marRight w:val="0"/>
      <w:marTop w:val="0"/>
      <w:marBottom w:val="0"/>
      <w:divBdr>
        <w:top w:val="none" w:sz="0" w:space="0" w:color="auto"/>
        <w:left w:val="none" w:sz="0" w:space="0" w:color="auto"/>
        <w:bottom w:val="none" w:sz="0" w:space="0" w:color="auto"/>
        <w:right w:val="none" w:sz="0" w:space="0" w:color="auto"/>
      </w:divBdr>
      <w:divsChild>
        <w:div w:id="2041205534">
          <w:marLeft w:val="547"/>
          <w:marRight w:val="0"/>
          <w:marTop w:val="154"/>
          <w:marBottom w:val="0"/>
          <w:divBdr>
            <w:top w:val="none" w:sz="0" w:space="0" w:color="auto"/>
            <w:left w:val="none" w:sz="0" w:space="0" w:color="auto"/>
            <w:bottom w:val="none" w:sz="0" w:space="0" w:color="auto"/>
            <w:right w:val="none" w:sz="0" w:space="0" w:color="auto"/>
          </w:divBdr>
        </w:div>
      </w:divsChild>
    </w:div>
    <w:div w:id="1495560707">
      <w:bodyDiv w:val="1"/>
      <w:marLeft w:val="0"/>
      <w:marRight w:val="0"/>
      <w:marTop w:val="0"/>
      <w:marBottom w:val="0"/>
      <w:divBdr>
        <w:top w:val="none" w:sz="0" w:space="0" w:color="auto"/>
        <w:left w:val="none" w:sz="0" w:space="0" w:color="auto"/>
        <w:bottom w:val="none" w:sz="0" w:space="0" w:color="auto"/>
        <w:right w:val="none" w:sz="0" w:space="0" w:color="auto"/>
      </w:divBdr>
      <w:divsChild>
        <w:div w:id="1706174291">
          <w:marLeft w:val="547"/>
          <w:marRight w:val="0"/>
          <w:marTop w:val="106"/>
          <w:marBottom w:val="0"/>
          <w:divBdr>
            <w:top w:val="none" w:sz="0" w:space="0" w:color="auto"/>
            <w:left w:val="none" w:sz="0" w:space="0" w:color="auto"/>
            <w:bottom w:val="none" w:sz="0" w:space="0" w:color="auto"/>
            <w:right w:val="none" w:sz="0" w:space="0" w:color="auto"/>
          </w:divBdr>
        </w:div>
        <w:div w:id="1923375354">
          <w:marLeft w:val="1166"/>
          <w:marRight w:val="0"/>
          <w:marTop w:val="96"/>
          <w:marBottom w:val="0"/>
          <w:divBdr>
            <w:top w:val="none" w:sz="0" w:space="0" w:color="auto"/>
            <w:left w:val="none" w:sz="0" w:space="0" w:color="auto"/>
            <w:bottom w:val="none" w:sz="0" w:space="0" w:color="auto"/>
            <w:right w:val="none" w:sz="0" w:space="0" w:color="auto"/>
          </w:divBdr>
        </w:div>
        <w:div w:id="735207490">
          <w:marLeft w:val="1166"/>
          <w:marRight w:val="0"/>
          <w:marTop w:val="96"/>
          <w:marBottom w:val="0"/>
          <w:divBdr>
            <w:top w:val="none" w:sz="0" w:space="0" w:color="auto"/>
            <w:left w:val="none" w:sz="0" w:space="0" w:color="auto"/>
            <w:bottom w:val="none" w:sz="0" w:space="0" w:color="auto"/>
            <w:right w:val="none" w:sz="0" w:space="0" w:color="auto"/>
          </w:divBdr>
        </w:div>
        <w:div w:id="965433384">
          <w:marLeft w:val="1166"/>
          <w:marRight w:val="0"/>
          <w:marTop w:val="96"/>
          <w:marBottom w:val="0"/>
          <w:divBdr>
            <w:top w:val="none" w:sz="0" w:space="0" w:color="auto"/>
            <w:left w:val="none" w:sz="0" w:space="0" w:color="auto"/>
            <w:bottom w:val="none" w:sz="0" w:space="0" w:color="auto"/>
            <w:right w:val="none" w:sz="0" w:space="0" w:color="auto"/>
          </w:divBdr>
        </w:div>
        <w:div w:id="1765957904">
          <w:marLeft w:val="1166"/>
          <w:marRight w:val="0"/>
          <w:marTop w:val="96"/>
          <w:marBottom w:val="0"/>
          <w:divBdr>
            <w:top w:val="none" w:sz="0" w:space="0" w:color="auto"/>
            <w:left w:val="none" w:sz="0" w:space="0" w:color="auto"/>
            <w:bottom w:val="none" w:sz="0" w:space="0" w:color="auto"/>
            <w:right w:val="none" w:sz="0" w:space="0" w:color="auto"/>
          </w:divBdr>
        </w:div>
        <w:div w:id="2078431335">
          <w:marLeft w:val="1166"/>
          <w:marRight w:val="0"/>
          <w:marTop w:val="96"/>
          <w:marBottom w:val="0"/>
          <w:divBdr>
            <w:top w:val="none" w:sz="0" w:space="0" w:color="auto"/>
            <w:left w:val="none" w:sz="0" w:space="0" w:color="auto"/>
            <w:bottom w:val="none" w:sz="0" w:space="0" w:color="auto"/>
            <w:right w:val="none" w:sz="0" w:space="0" w:color="auto"/>
          </w:divBdr>
        </w:div>
        <w:div w:id="1002897719">
          <w:marLeft w:val="1166"/>
          <w:marRight w:val="0"/>
          <w:marTop w:val="96"/>
          <w:marBottom w:val="0"/>
          <w:divBdr>
            <w:top w:val="none" w:sz="0" w:space="0" w:color="auto"/>
            <w:left w:val="none" w:sz="0" w:space="0" w:color="auto"/>
            <w:bottom w:val="none" w:sz="0" w:space="0" w:color="auto"/>
            <w:right w:val="none" w:sz="0" w:space="0" w:color="auto"/>
          </w:divBdr>
        </w:div>
        <w:div w:id="1695841858">
          <w:marLeft w:val="1166"/>
          <w:marRight w:val="0"/>
          <w:marTop w:val="96"/>
          <w:marBottom w:val="0"/>
          <w:divBdr>
            <w:top w:val="none" w:sz="0" w:space="0" w:color="auto"/>
            <w:left w:val="none" w:sz="0" w:space="0" w:color="auto"/>
            <w:bottom w:val="none" w:sz="0" w:space="0" w:color="auto"/>
            <w:right w:val="none" w:sz="0" w:space="0" w:color="auto"/>
          </w:divBdr>
        </w:div>
      </w:divsChild>
    </w:div>
    <w:div w:id="1894847595">
      <w:bodyDiv w:val="1"/>
      <w:marLeft w:val="0"/>
      <w:marRight w:val="0"/>
      <w:marTop w:val="0"/>
      <w:marBottom w:val="0"/>
      <w:divBdr>
        <w:top w:val="none" w:sz="0" w:space="0" w:color="auto"/>
        <w:left w:val="none" w:sz="0" w:space="0" w:color="auto"/>
        <w:bottom w:val="none" w:sz="0" w:space="0" w:color="auto"/>
        <w:right w:val="none" w:sz="0" w:space="0" w:color="auto"/>
      </w:divBdr>
      <w:divsChild>
        <w:div w:id="1137263358">
          <w:marLeft w:val="547"/>
          <w:marRight w:val="0"/>
          <w:marTop w:val="144"/>
          <w:marBottom w:val="0"/>
          <w:divBdr>
            <w:top w:val="none" w:sz="0" w:space="0" w:color="auto"/>
            <w:left w:val="none" w:sz="0" w:space="0" w:color="auto"/>
            <w:bottom w:val="none" w:sz="0" w:space="0" w:color="auto"/>
            <w:right w:val="none" w:sz="0" w:space="0" w:color="auto"/>
          </w:divBdr>
        </w:div>
        <w:div w:id="1115056441">
          <w:marLeft w:val="1166"/>
          <w:marRight w:val="0"/>
          <w:marTop w:val="125"/>
          <w:marBottom w:val="0"/>
          <w:divBdr>
            <w:top w:val="none" w:sz="0" w:space="0" w:color="auto"/>
            <w:left w:val="none" w:sz="0" w:space="0" w:color="auto"/>
            <w:bottom w:val="none" w:sz="0" w:space="0" w:color="auto"/>
            <w:right w:val="none" w:sz="0" w:space="0" w:color="auto"/>
          </w:divBdr>
        </w:div>
        <w:div w:id="1672877312">
          <w:marLeft w:val="547"/>
          <w:marRight w:val="0"/>
          <w:marTop w:val="144"/>
          <w:marBottom w:val="0"/>
          <w:divBdr>
            <w:top w:val="none" w:sz="0" w:space="0" w:color="auto"/>
            <w:left w:val="none" w:sz="0" w:space="0" w:color="auto"/>
            <w:bottom w:val="none" w:sz="0" w:space="0" w:color="auto"/>
            <w:right w:val="none" w:sz="0" w:space="0" w:color="auto"/>
          </w:divBdr>
        </w:div>
        <w:div w:id="1356926036">
          <w:marLeft w:val="1166"/>
          <w:marRight w:val="0"/>
          <w:marTop w:val="125"/>
          <w:marBottom w:val="0"/>
          <w:divBdr>
            <w:top w:val="none" w:sz="0" w:space="0" w:color="auto"/>
            <w:left w:val="none" w:sz="0" w:space="0" w:color="auto"/>
            <w:bottom w:val="none" w:sz="0" w:space="0" w:color="auto"/>
            <w:right w:val="none" w:sz="0" w:space="0" w:color="auto"/>
          </w:divBdr>
        </w:div>
        <w:div w:id="1763254517">
          <w:marLeft w:val="1166"/>
          <w:marRight w:val="0"/>
          <w:marTop w:val="125"/>
          <w:marBottom w:val="0"/>
          <w:divBdr>
            <w:top w:val="none" w:sz="0" w:space="0" w:color="auto"/>
            <w:left w:val="none" w:sz="0" w:space="0" w:color="auto"/>
            <w:bottom w:val="none" w:sz="0" w:space="0" w:color="auto"/>
            <w:right w:val="none" w:sz="0" w:space="0" w:color="auto"/>
          </w:divBdr>
        </w:div>
        <w:div w:id="246307490">
          <w:marLeft w:val="1166"/>
          <w:marRight w:val="0"/>
          <w:marTop w:val="125"/>
          <w:marBottom w:val="0"/>
          <w:divBdr>
            <w:top w:val="none" w:sz="0" w:space="0" w:color="auto"/>
            <w:left w:val="none" w:sz="0" w:space="0" w:color="auto"/>
            <w:bottom w:val="none" w:sz="0" w:space="0" w:color="auto"/>
            <w:right w:val="none" w:sz="0" w:space="0" w:color="auto"/>
          </w:divBdr>
        </w:div>
        <w:div w:id="178737876">
          <w:marLeft w:val="1166"/>
          <w:marRight w:val="0"/>
          <w:marTop w:val="125"/>
          <w:marBottom w:val="0"/>
          <w:divBdr>
            <w:top w:val="none" w:sz="0" w:space="0" w:color="auto"/>
            <w:left w:val="none" w:sz="0" w:space="0" w:color="auto"/>
            <w:bottom w:val="none" w:sz="0" w:space="0" w:color="auto"/>
            <w:right w:val="none" w:sz="0" w:space="0" w:color="auto"/>
          </w:divBdr>
        </w:div>
        <w:div w:id="1513491746">
          <w:marLeft w:val="1166"/>
          <w:marRight w:val="0"/>
          <w:marTop w:val="125"/>
          <w:marBottom w:val="0"/>
          <w:divBdr>
            <w:top w:val="none" w:sz="0" w:space="0" w:color="auto"/>
            <w:left w:val="none" w:sz="0" w:space="0" w:color="auto"/>
            <w:bottom w:val="none" w:sz="0" w:space="0" w:color="auto"/>
            <w:right w:val="none" w:sz="0" w:space="0" w:color="auto"/>
          </w:divBdr>
        </w:div>
        <w:div w:id="52436463">
          <w:marLeft w:val="1166"/>
          <w:marRight w:val="0"/>
          <w:marTop w:val="125"/>
          <w:marBottom w:val="0"/>
          <w:divBdr>
            <w:top w:val="none" w:sz="0" w:space="0" w:color="auto"/>
            <w:left w:val="none" w:sz="0" w:space="0" w:color="auto"/>
            <w:bottom w:val="none" w:sz="0" w:space="0" w:color="auto"/>
            <w:right w:val="none" w:sz="0" w:space="0" w:color="auto"/>
          </w:divBdr>
        </w:div>
        <w:div w:id="822090804">
          <w:marLeft w:val="1800"/>
          <w:marRight w:val="0"/>
          <w:marTop w:val="106"/>
          <w:marBottom w:val="0"/>
          <w:divBdr>
            <w:top w:val="none" w:sz="0" w:space="0" w:color="auto"/>
            <w:left w:val="none" w:sz="0" w:space="0" w:color="auto"/>
            <w:bottom w:val="none" w:sz="0" w:space="0" w:color="auto"/>
            <w:right w:val="none" w:sz="0" w:space="0" w:color="auto"/>
          </w:divBdr>
        </w:div>
        <w:div w:id="1260603363">
          <w:marLeft w:val="1800"/>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Adpr.17370@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D2E4E-335B-4EB5-BE77-0FED6D81F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5891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2024-05-02T08:32:00Z</cp:lastPrinted>
  <dcterms:created xsi:type="dcterms:W3CDTF">2025-04-18T15:12:00Z</dcterms:created>
  <dcterms:modified xsi:type="dcterms:W3CDTF">2025-04-18T15:12:00Z</dcterms:modified>
</cp:coreProperties>
</file>